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733583B1" w14:textId="77777777" w:rsidR="009A4479" w:rsidRDefault="0042305A">
      <w:pPr>
        <w:rPr>
          <w:rFonts w:hint="eastAsia"/>
        </w:rPr>
      </w:pPr>
      <w:r>
        <w:fldChar w:fldCharType="begin"/>
      </w:r>
      <w:r>
        <w:instrText xml:space="preserve"> HYPERLINK "http://www.mk.ru/economics/2015/11/29/import-iz-turcii-udarivshey-v-spinu-dovedut-do-nulya.html" </w:instrText>
      </w:r>
      <w:r>
        <w:fldChar w:fldCharType="separate"/>
      </w:r>
      <w:r w:rsidR="00D11356" w:rsidRPr="00205524">
        <w:rPr>
          <w:rStyle w:val="Link"/>
          <w:rFonts w:hint="eastAsia"/>
        </w:rPr>
        <w:t>http://www.mk.ru/economics/2015/11/29/import-iz-turcii-udarivshey-v-spinu-dovedut-do-nulya.html</w:t>
      </w:r>
      <w:r>
        <w:rPr>
          <w:rStyle w:val="Link"/>
        </w:rPr>
        <w:fldChar w:fldCharType="end"/>
      </w:r>
    </w:p>
    <w:p w14:paraId="670A0F0A" w14:textId="77777777" w:rsidR="00D11356" w:rsidRDefault="00D11356">
      <w:pPr>
        <w:rPr>
          <w:rFonts w:hint="eastAsia"/>
        </w:rPr>
      </w:pPr>
    </w:p>
    <w:p w14:paraId="13A8DB34" w14:textId="77777777" w:rsidR="00DE3691" w:rsidRDefault="00DE3691">
      <w:pPr>
        <w:rPr>
          <w:rFonts w:hint="eastAsia"/>
        </w:rPr>
      </w:pPr>
    </w:p>
    <w:p w14:paraId="4FEE196E" w14:textId="01060A14" w:rsidR="00DE3691" w:rsidRDefault="00DE3691">
      <w:pPr>
        <w:rPr>
          <w:rFonts w:hint="eastAsia"/>
        </w:rPr>
      </w:pPr>
      <w:r>
        <w:t>Situation:</w:t>
      </w:r>
    </w:p>
    <w:p w14:paraId="7C526BFF" w14:textId="77777777" w:rsidR="00DE3691" w:rsidRDefault="00DE3691">
      <w:pPr>
        <w:rPr>
          <w:rFonts w:hint="eastAsia"/>
        </w:rPr>
      </w:pPr>
    </w:p>
    <w:p w14:paraId="2F21FC10" w14:textId="23715738" w:rsidR="00DE3691" w:rsidRDefault="00DE3691">
      <w:pPr>
        <w:rPr>
          <w:rFonts w:hint="eastAsia"/>
        </w:rPr>
      </w:pPr>
      <w:r>
        <w:t xml:space="preserve">Sie arbeiten in einem deutsch-russischen </w:t>
      </w:r>
      <w:r w:rsidR="00721D0E">
        <w:t xml:space="preserve">Handelsunternehmen </w:t>
      </w:r>
      <w:r>
        <w:t xml:space="preserve">und </w:t>
      </w:r>
      <w:r w:rsidR="00721D0E">
        <w:t>müss</w:t>
      </w:r>
      <w:r w:rsidR="00561FC7">
        <w:t>en immer auf dem Laufenden sein</w:t>
      </w:r>
      <w:r w:rsidR="00721D0E">
        <w:t xml:space="preserve">. </w:t>
      </w:r>
    </w:p>
    <w:p w14:paraId="4E184A9C" w14:textId="77777777" w:rsidR="00DE3691" w:rsidRDefault="00DE3691">
      <w:pPr>
        <w:rPr>
          <w:rFonts w:hint="eastAsia"/>
        </w:rPr>
      </w:pPr>
    </w:p>
    <w:p w14:paraId="07EFE8A6" w14:textId="77777777" w:rsidR="00D11356" w:rsidRDefault="00D11356">
      <w:pPr>
        <w:rPr>
          <w:rFonts w:hint="eastAsia"/>
        </w:rPr>
      </w:pPr>
    </w:p>
    <w:p w14:paraId="19BCDF01" w14:textId="77777777" w:rsidR="00D11356" w:rsidRDefault="00D11356" w:rsidP="00D11356">
      <w:pPr>
        <w:widowControl w:val="0"/>
        <w:autoSpaceDE w:val="0"/>
        <w:autoSpaceDN w:val="0"/>
        <w:adjustRightInd w:val="0"/>
        <w:jc w:val="both"/>
        <w:rPr>
          <w:rFonts w:ascii="Times" w:hAnsi="Times" w:cs="Times"/>
          <w:color w:val="8C1C0F"/>
          <w:sz w:val="52"/>
          <w:szCs w:val="52"/>
        </w:rPr>
      </w:pPr>
      <w:r>
        <w:rPr>
          <w:rFonts w:ascii="Times" w:hAnsi="Times" w:cs="Times"/>
          <w:color w:val="8C1C0F"/>
          <w:sz w:val="52"/>
          <w:szCs w:val="52"/>
        </w:rPr>
        <w:t>Импорт из Турции, «ударившей в спину», доведут до нуля</w:t>
      </w:r>
    </w:p>
    <w:p w14:paraId="7DC3F3C3" w14:textId="77777777" w:rsidR="00D11356" w:rsidRDefault="00D11356" w:rsidP="00D11356">
      <w:pPr>
        <w:widowControl w:val="0"/>
        <w:autoSpaceDE w:val="0"/>
        <w:autoSpaceDN w:val="0"/>
        <w:adjustRightInd w:val="0"/>
        <w:jc w:val="both"/>
        <w:rPr>
          <w:rFonts w:ascii="Verdana" w:hAnsi="Verdana" w:cs="Verdana"/>
          <w:sz w:val="26"/>
          <w:szCs w:val="26"/>
        </w:rPr>
      </w:pPr>
    </w:p>
    <w:p w14:paraId="616B8E34" w14:textId="15484AD1" w:rsidR="00D11356" w:rsidRDefault="00D11356" w:rsidP="00D11356">
      <w:pPr>
        <w:widowControl w:val="0"/>
        <w:autoSpaceDE w:val="0"/>
        <w:autoSpaceDN w:val="0"/>
        <w:adjustRightInd w:val="0"/>
        <w:jc w:val="both"/>
        <w:rPr>
          <w:rFonts w:ascii="Verdana" w:hAnsi="Verdana" w:cs="Verdana"/>
          <w:sz w:val="26"/>
          <w:szCs w:val="26"/>
        </w:rPr>
      </w:pPr>
      <w:r>
        <w:rPr>
          <w:rFonts w:ascii="Verdana" w:hAnsi="Verdana" w:cs="Verdana"/>
          <w:sz w:val="26"/>
          <w:szCs w:val="26"/>
        </w:rPr>
        <w:t>Президент России Владимир Путин издал Указ о мерах по обеспечению национальной безопасности России и защите граждан России от преступных</w:t>
      </w:r>
      <w:r w:rsidR="0042410D">
        <w:rPr>
          <w:rStyle w:val="Endnotenzeichen"/>
          <w:rFonts w:ascii="Verdana" w:hAnsi="Verdana" w:cs="Verdana"/>
          <w:sz w:val="26"/>
          <w:szCs w:val="26"/>
        </w:rPr>
        <w:endnoteReference w:id="1"/>
      </w:r>
      <w:r>
        <w:rPr>
          <w:rFonts w:ascii="Verdana" w:hAnsi="Verdana" w:cs="Verdana"/>
          <w:sz w:val="26"/>
          <w:szCs w:val="26"/>
        </w:rPr>
        <w:t xml:space="preserve"> и иных противоправных действий и о применении специальных экономических мер в отношении Турции. Конкретные запреты, например на ввоз товаров и услуг из этой страны, должны опубликовать в понедельник, 30 ноября. По данным Евразийской экономической комиссии, импорт России из Турции за январь–сентябрь 2015 года составил $3,06 млрд, а наш экспорт — $15 млрд. Но делать нечего. Очевидно, что официальное «вето» будет наложено на текстиль с обувью и сельхозпродукцию.</w:t>
      </w:r>
    </w:p>
    <w:p w14:paraId="763B3F39" w14:textId="77777777" w:rsidR="00D11356" w:rsidRDefault="00D11356" w:rsidP="00D11356">
      <w:pPr>
        <w:widowControl w:val="0"/>
        <w:autoSpaceDE w:val="0"/>
        <w:autoSpaceDN w:val="0"/>
        <w:adjustRightInd w:val="0"/>
        <w:jc w:val="both"/>
        <w:rPr>
          <w:rFonts w:ascii="Verdana" w:hAnsi="Verdana" w:cs="Verdana"/>
          <w:sz w:val="26"/>
          <w:szCs w:val="26"/>
        </w:rPr>
      </w:pPr>
    </w:p>
    <w:p w14:paraId="59F561D8" w14:textId="77777777" w:rsidR="00D11356" w:rsidRDefault="00D11356" w:rsidP="00D11356">
      <w:pPr>
        <w:widowControl w:val="0"/>
        <w:autoSpaceDE w:val="0"/>
        <w:autoSpaceDN w:val="0"/>
        <w:adjustRightInd w:val="0"/>
        <w:jc w:val="both"/>
        <w:rPr>
          <w:rFonts w:ascii="Verdana" w:hAnsi="Verdana" w:cs="Verdana"/>
          <w:color w:val="4F585C"/>
          <w:sz w:val="26"/>
          <w:szCs w:val="26"/>
        </w:rPr>
      </w:pPr>
    </w:p>
    <w:p w14:paraId="35B78A4A" w14:textId="66FD4866" w:rsidR="00D11356" w:rsidRDefault="00D11356" w:rsidP="00D11356">
      <w:pPr>
        <w:widowControl w:val="0"/>
        <w:autoSpaceDE w:val="0"/>
        <w:autoSpaceDN w:val="0"/>
        <w:adjustRightInd w:val="0"/>
        <w:jc w:val="both"/>
        <w:rPr>
          <w:rFonts w:ascii="Verdana" w:hAnsi="Verdana" w:cs="Verdana"/>
          <w:sz w:val="26"/>
          <w:szCs w:val="26"/>
        </w:rPr>
      </w:pPr>
      <w:r>
        <w:rPr>
          <w:rFonts w:ascii="Verdana" w:hAnsi="Verdana" w:cs="Verdana"/>
          <w:sz w:val="26"/>
          <w:szCs w:val="26"/>
        </w:rPr>
        <w:t>Заметим, что задолго до двустороннего обострения</w:t>
      </w:r>
      <w:r w:rsidR="0042410D">
        <w:rPr>
          <w:rStyle w:val="Endnotenzeichen"/>
          <w:rFonts w:ascii="Verdana" w:hAnsi="Verdana" w:cs="Verdana"/>
          <w:sz w:val="26"/>
          <w:szCs w:val="26"/>
        </w:rPr>
        <w:endnoteReference w:id="2"/>
      </w:r>
      <w:r>
        <w:rPr>
          <w:rFonts w:ascii="Verdana" w:hAnsi="Verdana" w:cs="Verdana"/>
          <w:sz w:val="26"/>
          <w:szCs w:val="26"/>
        </w:rPr>
        <w:t xml:space="preserve"> импорт из Турции начал падать. По данным Минсельхоза, за 10 месяцев этого года ввоз сельхозпродукции и продовольствия из </w:t>
      </w:r>
      <w:hyperlink r:id="rId9" w:history="1">
        <w:r>
          <w:rPr>
            <w:rFonts w:ascii="Verdana" w:hAnsi="Verdana" w:cs="Verdana"/>
            <w:color w:val="2B61A7"/>
            <w:sz w:val="26"/>
            <w:szCs w:val="26"/>
          </w:rPr>
          <w:t>Турции</w:t>
        </w:r>
      </w:hyperlink>
      <w:r>
        <w:rPr>
          <w:rFonts w:ascii="Verdana" w:hAnsi="Verdana" w:cs="Verdana"/>
          <w:sz w:val="26"/>
          <w:szCs w:val="26"/>
        </w:rPr>
        <w:t xml:space="preserve"> уменьшился в стоимостном выражении на 21,2% (по сравнению с тем же периодом 2014 года), до $1,035 млрд.</w:t>
      </w:r>
    </w:p>
    <w:p w14:paraId="5D410529" w14:textId="77777777" w:rsidR="00D11356" w:rsidRDefault="00D11356" w:rsidP="00D11356">
      <w:pPr>
        <w:widowControl w:val="0"/>
        <w:autoSpaceDE w:val="0"/>
        <w:autoSpaceDN w:val="0"/>
        <w:adjustRightInd w:val="0"/>
        <w:jc w:val="both"/>
        <w:rPr>
          <w:rFonts w:ascii="Verdana" w:hAnsi="Verdana" w:cs="Verdana"/>
          <w:sz w:val="26"/>
          <w:szCs w:val="26"/>
        </w:rPr>
      </w:pPr>
    </w:p>
    <w:p w14:paraId="226FCC4A" w14:textId="782BE0E0" w:rsidR="00D11356" w:rsidRDefault="00D11356" w:rsidP="00D11356">
      <w:pPr>
        <w:widowControl w:val="0"/>
        <w:autoSpaceDE w:val="0"/>
        <w:autoSpaceDN w:val="0"/>
        <w:adjustRightInd w:val="0"/>
        <w:jc w:val="both"/>
        <w:rPr>
          <w:rFonts w:ascii="Verdana" w:hAnsi="Verdana" w:cs="Verdana"/>
          <w:sz w:val="26"/>
          <w:szCs w:val="26"/>
        </w:rPr>
      </w:pPr>
      <w:r>
        <w:rPr>
          <w:rFonts w:ascii="Verdana" w:hAnsi="Verdana" w:cs="Verdana"/>
          <w:sz w:val="26"/>
          <w:szCs w:val="26"/>
        </w:rPr>
        <w:t>В 2014 году турецкая доля в общем объеме российского съедобного импорта составляла 4,3%. Тогда основными статьями ввоза были фрукты, плоды, орехи — 46,9%, включая цитрусовые (23,0%) и виноград (10,8%); овощи — 34,0%, в том числе помидоры (24,9%); семена подсолнечника (4,7%). Сейчас на долю турецких овощей приходится 20% от общего объема поставок этой продукции в Россию. По заверению</w:t>
      </w:r>
      <w:r w:rsidR="0042410D">
        <w:rPr>
          <w:rStyle w:val="Endnotenzeichen"/>
          <w:rFonts w:ascii="Verdana" w:hAnsi="Verdana" w:cs="Verdana"/>
          <w:sz w:val="26"/>
          <w:szCs w:val="26"/>
        </w:rPr>
        <w:endnoteReference w:id="3"/>
      </w:r>
      <w:r>
        <w:rPr>
          <w:rFonts w:ascii="Verdana" w:hAnsi="Verdana" w:cs="Verdana"/>
          <w:sz w:val="26"/>
          <w:szCs w:val="26"/>
        </w:rPr>
        <w:t xml:space="preserve"> ведомства</w:t>
      </w:r>
      <w:r w:rsidR="0042410D">
        <w:rPr>
          <w:rStyle w:val="Endnotenzeichen"/>
          <w:rFonts w:ascii="Verdana" w:hAnsi="Verdana" w:cs="Verdana"/>
          <w:sz w:val="26"/>
          <w:szCs w:val="26"/>
        </w:rPr>
        <w:endnoteReference w:id="4"/>
      </w:r>
      <w:r>
        <w:rPr>
          <w:rFonts w:ascii="Verdana" w:hAnsi="Verdana" w:cs="Verdana"/>
          <w:sz w:val="26"/>
          <w:szCs w:val="26"/>
        </w:rPr>
        <w:t xml:space="preserve"> Ткачева, в случае необходимости мы сможем заместить импорт овощей, в первую очередь томатов, из Ирана, Марокко, Израиля, Азербайджана, Узбекистана.</w:t>
      </w:r>
    </w:p>
    <w:p w14:paraId="35FCF6EB" w14:textId="77777777" w:rsidR="00D11356" w:rsidRDefault="00D11356" w:rsidP="00D11356">
      <w:pPr>
        <w:widowControl w:val="0"/>
        <w:autoSpaceDE w:val="0"/>
        <w:autoSpaceDN w:val="0"/>
        <w:adjustRightInd w:val="0"/>
        <w:jc w:val="both"/>
        <w:rPr>
          <w:rFonts w:ascii="Verdana" w:hAnsi="Verdana" w:cs="Verdana"/>
          <w:sz w:val="26"/>
          <w:szCs w:val="26"/>
        </w:rPr>
      </w:pPr>
    </w:p>
    <w:p w14:paraId="44996C83" w14:textId="77777777" w:rsidR="00D11356" w:rsidRDefault="00D11356" w:rsidP="00D11356">
      <w:pPr>
        <w:widowControl w:val="0"/>
        <w:autoSpaceDE w:val="0"/>
        <w:autoSpaceDN w:val="0"/>
        <w:adjustRightInd w:val="0"/>
        <w:jc w:val="both"/>
        <w:rPr>
          <w:rFonts w:ascii="Verdana" w:hAnsi="Verdana" w:cs="Verdana"/>
          <w:sz w:val="26"/>
          <w:szCs w:val="26"/>
        </w:rPr>
      </w:pPr>
      <w:r>
        <w:rPr>
          <w:rFonts w:ascii="Verdana" w:hAnsi="Verdana" w:cs="Verdana"/>
          <w:sz w:val="26"/>
          <w:szCs w:val="26"/>
        </w:rPr>
        <w:lastRenderedPageBreak/>
        <w:t xml:space="preserve">На Турцию приходится почти четверть от всего объема цитрусовых, ввозимых в </w:t>
      </w:r>
      <w:hyperlink r:id="rId10" w:history="1">
        <w:r>
          <w:rPr>
            <w:rFonts w:ascii="Verdana" w:hAnsi="Verdana" w:cs="Verdana"/>
            <w:color w:val="2B61A7"/>
            <w:sz w:val="26"/>
            <w:szCs w:val="26"/>
          </w:rPr>
          <w:t>Россию</w:t>
        </w:r>
      </w:hyperlink>
      <w:r>
        <w:rPr>
          <w:rFonts w:ascii="Verdana" w:hAnsi="Verdana" w:cs="Verdana"/>
          <w:sz w:val="26"/>
          <w:szCs w:val="26"/>
        </w:rPr>
        <w:t>. Заменить ее тоже можно поставками из ЮАР, Марокко, Китая, Аргентины, Израиля, Абхазии, Грузии.</w:t>
      </w:r>
    </w:p>
    <w:p w14:paraId="4CE4C0F2" w14:textId="77777777" w:rsidR="00D11356" w:rsidRDefault="00D11356" w:rsidP="00D11356">
      <w:pPr>
        <w:widowControl w:val="0"/>
        <w:autoSpaceDE w:val="0"/>
        <w:autoSpaceDN w:val="0"/>
        <w:adjustRightInd w:val="0"/>
        <w:jc w:val="both"/>
        <w:rPr>
          <w:rFonts w:ascii="Verdana" w:hAnsi="Verdana" w:cs="Verdana"/>
          <w:sz w:val="26"/>
          <w:szCs w:val="26"/>
        </w:rPr>
      </w:pPr>
    </w:p>
    <w:p w14:paraId="78A95601" w14:textId="0B9F48D2" w:rsidR="00180DCF" w:rsidRDefault="00D11356" w:rsidP="005A6910">
      <w:pPr>
        <w:widowControl w:val="0"/>
        <w:autoSpaceDE w:val="0"/>
        <w:autoSpaceDN w:val="0"/>
        <w:adjustRightInd w:val="0"/>
        <w:jc w:val="both"/>
        <w:rPr>
          <w:rFonts w:ascii="Verdana" w:hAnsi="Verdana" w:cs="Verdana"/>
          <w:sz w:val="26"/>
          <w:szCs w:val="26"/>
        </w:rPr>
      </w:pPr>
      <w:r>
        <w:rPr>
          <w:rFonts w:ascii="Verdana" w:hAnsi="Verdana" w:cs="Verdana"/>
          <w:sz w:val="26"/>
          <w:szCs w:val="26"/>
        </w:rPr>
        <w:t>И проблема даже не в том, чем заменить турецкие продукты, — найти не так уж сложно новых и даже более дешевых поставщиков. Ясно и то, что перестройка логистики и поиск новых поставщиков торговыми сетями приведет к дополнительным издержкам</w:t>
      </w:r>
      <w:r w:rsidR="0042410D">
        <w:rPr>
          <w:rStyle w:val="Endnotenzeichen"/>
          <w:rFonts w:ascii="Verdana" w:hAnsi="Verdana" w:cs="Verdana"/>
          <w:sz w:val="26"/>
          <w:szCs w:val="26"/>
        </w:rPr>
        <w:endnoteReference w:id="5"/>
      </w:r>
      <w:r>
        <w:rPr>
          <w:rFonts w:ascii="Verdana" w:hAnsi="Verdana" w:cs="Verdana"/>
          <w:sz w:val="26"/>
          <w:szCs w:val="26"/>
        </w:rPr>
        <w:t>, а следовательно, росту цен. Замминистра</w:t>
      </w:r>
      <w:r w:rsidR="005A6910">
        <w:rPr>
          <w:rStyle w:val="Endnotenzeichen"/>
          <w:rFonts w:ascii="Verdana" w:hAnsi="Verdana" w:cs="Verdana"/>
          <w:sz w:val="26"/>
          <w:szCs w:val="26"/>
        </w:rPr>
        <w:endnoteReference w:id="6"/>
      </w:r>
      <w:r>
        <w:rPr>
          <w:rFonts w:ascii="Verdana" w:hAnsi="Verdana" w:cs="Verdana"/>
          <w:sz w:val="26"/>
          <w:szCs w:val="26"/>
        </w:rPr>
        <w:t xml:space="preserve"> Минэкономразвития</w:t>
      </w:r>
      <w:r w:rsidR="0042410D">
        <w:rPr>
          <w:rStyle w:val="Endnotenzeichen"/>
          <w:rFonts w:ascii="Verdana" w:hAnsi="Verdana" w:cs="Verdana"/>
          <w:sz w:val="26"/>
          <w:szCs w:val="26"/>
        </w:rPr>
        <w:endnoteReference w:id="7"/>
      </w:r>
      <w:r>
        <w:rPr>
          <w:rFonts w:ascii="Verdana" w:hAnsi="Verdana" w:cs="Verdana"/>
          <w:sz w:val="26"/>
          <w:szCs w:val="26"/>
        </w:rPr>
        <w:t xml:space="preserve"> Олег Фомичев также считает, что они </w:t>
      </w:r>
      <w:r w:rsidR="0042410D" w:rsidRPr="00C40445">
        <w:rPr>
          <w:rFonts w:ascii="Verdana" w:hAnsi="Verdana" w:cs="Verdana"/>
          <w:sz w:val="26"/>
          <w:szCs w:val="26"/>
        </w:rPr>
        <w:t>наверняка</w:t>
      </w:r>
      <w:r w:rsidR="00180DCF" w:rsidRPr="00C40445">
        <w:rPr>
          <w:rFonts w:ascii="Verdana" w:hAnsi="Verdana" w:cs="Verdana"/>
          <w:sz w:val="26"/>
          <w:szCs w:val="26"/>
        </w:rPr>
        <w:t xml:space="preserve"> </w:t>
      </w:r>
      <w:r>
        <w:rPr>
          <w:rFonts w:ascii="Verdana" w:hAnsi="Verdana" w:cs="Verdana"/>
          <w:sz w:val="26"/>
          <w:szCs w:val="26"/>
        </w:rPr>
        <w:t xml:space="preserve">вырастут, но незначительно. По всей вероятности, у каждого ритейлера </w:t>
      </w:r>
      <w:r w:rsidR="00C40445" w:rsidRPr="00C40445">
        <w:rPr>
          <w:rFonts w:ascii="Verdana" w:hAnsi="Verdana" w:cs="Verdana"/>
          <w:sz w:val="26"/>
          <w:szCs w:val="26"/>
        </w:rPr>
        <w:t>продукция</w:t>
      </w:r>
      <w:r w:rsidR="00180DCF" w:rsidRPr="00C40445">
        <w:rPr>
          <w:rFonts w:ascii="Verdana" w:hAnsi="Verdana" w:cs="Verdana"/>
          <w:sz w:val="26"/>
          <w:szCs w:val="26"/>
        </w:rPr>
        <w:t xml:space="preserve"> </w:t>
      </w:r>
      <w:r>
        <w:rPr>
          <w:rFonts w:ascii="Verdana" w:hAnsi="Verdana" w:cs="Verdana"/>
          <w:sz w:val="26"/>
          <w:szCs w:val="26"/>
        </w:rPr>
        <w:t>подорожает по-своему.</w:t>
      </w:r>
    </w:p>
    <w:p w14:paraId="13555030" w14:textId="77777777" w:rsidR="00180DCF" w:rsidRDefault="00180DCF">
      <w:pPr>
        <w:rPr>
          <w:rFonts w:ascii="Verdana" w:hAnsi="Verdana" w:cs="Verdana"/>
          <w:sz w:val="26"/>
          <w:szCs w:val="26"/>
        </w:rPr>
      </w:pPr>
    </w:p>
    <w:p w14:paraId="4AF20399" w14:textId="77777777" w:rsidR="00180DCF" w:rsidRDefault="00180DCF">
      <w:pPr>
        <w:rPr>
          <w:rFonts w:ascii="Verdana" w:hAnsi="Verdana" w:cs="Verdana"/>
          <w:sz w:val="26"/>
          <w:szCs w:val="26"/>
        </w:rPr>
      </w:pPr>
    </w:p>
    <w:p w14:paraId="4180ED55" w14:textId="77777777" w:rsidR="00180DCF" w:rsidRDefault="00180DCF">
      <w:pPr>
        <w:rPr>
          <w:rFonts w:ascii="Verdana" w:hAnsi="Verdana" w:cs="Verdana"/>
          <w:sz w:val="26"/>
          <w:szCs w:val="26"/>
        </w:rPr>
      </w:pPr>
    </w:p>
    <w:p w14:paraId="0A1DAD2D" w14:textId="77777777" w:rsidR="00180DCF" w:rsidRPr="004C0D31" w:rsidRDefault="00180DCF">
      <w:pPr>
        <w:rPr>
          <w:rFonts w:ascii="Verdana" w:hAnsi="Verdana" w:cs="Verdana"/>
          <w:sz w:val="26"/>
          <w:szCs w:val="26"/>
        </w:rPr>
      </w:pPr>
      <w:r w:rsidRPr="004C0D31">
        <w:rPr>
          <w:rFonts w:ascii="Verdana" w:hAnsi="Verdana" w:cs="Verdana"/>
          <w:sz w:val="26"/>
          <w:szCs w:val="26"/>
        </w:rPr>
        <w:t>-----</w:t>
      </w:r>
    </w:p>
    <w:p w14:paraId="2F893BEA" w14:textId="77777777" w:rsidR="00180DCF" w:rsidRPr="004C0D31" w:rsidRDefault="00180DCF">
      <w:pPr>
        <w:rPr>
          <w:rFonts w:ascii="Verdana" w:hAnsi="Verdana"/>
        </w:rPr>
      </w:pPr>
      <w:r w:rsidRPr="004C0D31">
        <w:rPr>
          <w:rFonts w:ascii="Verdana" w:hAnsi="Verdana"/>
        </w:rPr>
        <w:t>300 Wörter</w:t>
      </w:r>
    </w:p>
    <w:sectPr w:rsidR="00180DCF" w:rsidRPr="004C0D31" w:rsidSect="009A4479">
      <w:footnotePr>
        <w:pos w:val="beneathText"/>
      </w:footnotePr>
      <w:endnotePr>
        <w:numFmt w:val="decimal"/>
      </w:endnotePr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1E5146" w14:textId="77777777" w:rsidR="00E20CBE" w:rsidRDefault="00E20CBE" w:rsidP="0042305A">
      <w:pPr>
        <w:rPr>
          <w:rFonts w:hint="eastAsia"/>
        </w:rPr>
      </w:pPr>
      <w:r>
        <w:separator/>
      </w:r>
    </w:p>
  </w:endnote>
  <w:endnote w:type="continuationSeparator" w:id="0">
    <w:p w14:paraId="0FDE7416" w14:textId="77777777" w:rsidR="00E20CBE" w:rsidRDefault="00E20CBE" w:rsidP="0042305A">
      <w:pPr>
        <w:rPr>
          <w:rFonts w:hint="eastAsia"/>
        </w:rPr>
      </w:pPr>
      <w:r>
        <w:continuationSeparator/>
      </w:r>
    </w:p>
  </w:endnote>
  <w:endnote w:id="1">
    <w:p w14:paraId="116ADF76" w14:textId="6A4A9FB6" w:rsidR="00E20CBE" w:rsidRDefault="00E20CBE" w:rsidP="005A6910">
      <w:pPr>
        <w:rPr>
          <w:rFonts w:ascii="Verdana" w:hAnsi="Verdana"/>
        </w:rPr>
      </w:pPr>
    </w:p>
    <w:p w14:paraId="3FC84F42" w14:textId="77777777" w:rsidR="00E20CBE" w:rsidRPr="00416FDE" w:rsidRDefault="00E20CBE">
      <w:pPr>
        <w:pStyle w:val="Endnotentext"/>
        <w:rPr>
          <w:rFonts w:ascii="Verdana" w:hAnsi="Verdana"/>
        </w:rPr>
      </w:pPr>
    </w:p>
    <w:p w14:paraId="02956E59" w14:textId="795BAE58" w:rsidR="00E20CBE" w:rsidRPr="00416FDE" w:rsidRDefault="00E20CBE">
      <w:pPr>
        <w:pStyle w:val="Endnotentext"/>
        <w:rPr>
          <w:rFonts w:ascii="Verdana" w:hAnsi="Verdana" w:cs="Verdana"/>
          <w:sz w:val="26"/>
          <w:szCs w:val="26"/>
        </w:rPr>
      </w:pPr>
      <w:r w:rsidRPr="00416FDE">
        <w:rPr>
          <w:rStyle w:val="Endnotenzeichen"/>
          <w:rFonts w:ascii="Verdana" w:hAnsi="Verdana"/>
        </w:rPr>
        <w:endnoteRef/>
      </w:r>
      <w:r>
        <w:rPr>
          <w:rFonts w:ascii="Verdana" w:hAnsi="Verdana" w:cs="Verdana"/>
          <w:sz w:val="26"/>
          <w:szCs w:val="26"/>
        </w:rPr>
        <w:t xml:space="preserve"> </w:t>
      </w:r>
      <w:r w:rsidRPr="00416FDE">
        <w:rPr>
          <w:rFonts w:ascii="Verdana" w:hAnsi="Verdana" w:cs="Verdana"/>
          <w:sz w:val="26"/>
          <w:szCs w:val="26"/>
        </w:rPr>
        <w:t xml:space="preserve">преступныx </w:t>
      </w:r>
      <w:r>
        <w:rPr>
          <w:rFonts w:ascii="Verdana" w:hAnsi="Verdana" w:cs="Verdana"/>
          <w:sz w:val="26"/>
          <w:szCs w:val="26"/>
        </w:rPr>
        <w:t xml:space="preserve">- </w:t>
      </w:r>
      <w:r w:rsidRPr="00416FDE">
        <w:rPr>
          <w:rFonts w:ascii="Verdana" w:hAnsi="Verdana" w:cs="Verdana"/>
          <w:sz w:val="26"/>
          <w:szCs w:val="26"/>
        </w:rPr>
        <w:t>verbrecherisch</w:t>
      </w:r>
    </w:p>
    <w:p w14:paraId="7091B145" w14:textId="77777777" w:rsidR="00E20CBE" w:rsidRPr="00416FDE" w:rsidRDefault="00E20CBE">
      <w:pPr>
        <w:pStyle w:val="Endnotentext"/>
        <w:rPr>
          <w:rFonts w:ascii="Verdana" w:hAnsi="Verdana"/>
        </w:rPr>
      </w:pPr>
    </w:p>
  </w:endnote>
  <w:endnote w:id="2">
    <w:p w14:paraId="28F6CE3B" w14:textId="3484EF2D" w:rsidR="00E20CBE" w:rsidRPr="00416FDE" w:rsidRDefault="00E20CBE" w:rsidP="0042410D">
      <w:pPr>
        <w:rPr>
          <w:rFonts w:ascii="Verdana" w:hAnsi="Verdana" w:cs="Verdana"/>
          <w:sz w:val="26"/>
          <w:szCs w:val="26"/>
        </w:rPr>
      </w:pPr>
      <w:r w:rsidRPr="00416FDE">
        <w:rPr>
          <w:rStyle w:val="Endnotenzeichen"/>
          <w:rFonts w:ascii="Verdana" w:hAnsi="Verdana"/>
        </w:rPr>
        <w:endnoteRef/>
      </w:r>
      <w:r w:rsidRPr="00416FDE">
        <w:rPr>
          <w:rFonts w:ascii="Verdana" w:hAnsi="Verdana"/>
        </w:rPr>
        <w:t xml:space="preserve"> </w:t>
      </w:r>
      <w:r w:rsidRPr="00416FDE">
        <w:rPr>
          <w:rFonts w:ascii="Verdana" w:hAnsi="Verdana" w:cs="Verdana"/>
          <w:sz w:val="26"/>
          <w:szCs w:val="26"/>
        </w:rPr>
        <w:t xml:space="preserve">обострениe </w:t>
      </w:r>
      <w:r>
        <w:rPr>
          <w:rFonts w:ascii="Verdana" w:hAnsi="Verdana" w:cs="Verdana"/>
          <w:sz w:val="26"/>
          <w:szCs w:val="26"/>
        </w:rPr>
        <w:t>–</w:t>
      </w:r>
      <w:r w:rsidRPr="00416FDE">
        <w:rPr>
          <w:rFonts w:ascii="Verdana" w:hAnsi="Verdana" w:cs="Verdana"/>
          <w:sz w:val="26"/>
          <w:szCs w:val="26"/>
        </w:rPr>
        <w:t xml:space="preserve"> </w:t>
      </w:r>
      <w:r>
        <w:rPr>
          <w:rFonts w:ascii="Verdana" w:hAnsi="Verdana" w:cs="Verdana"/>
          <w:sz w:val="26"/>
          <w:szCs w:val="26"/>
        </w:rPr>
        <w:t xml:space="preserve">die </w:t>
      </w:r>
      <w:r w:rsidRPr="00416FDE">
        <w:rPr>
          <w:rFonts w:ascii="Verdana" w:hAnsi="Verdana" w:cs="Verdana"/>
          <w:sz w:val="26"/>
          <w:szCs w:val="26"/>
        </w:rPr>
        <w:t xml:space="preserve">Verschlimmerung, </w:t>
      </w:r>
      <w:r>
        <w:rPr>
          <w:rFonts w:ascii="Verdana" w:hAnsi="Verdana" w:cs="Verdana"/>
          <w:sz w:val="26"/>
          <w:szCs w:val="26"/>
        </w:rPr>
        <w:t xml:space="preserve">die </w:t>
      </w:r>
      <w:r w:rsidRPr="00416FDE">
        <w:rPr>
          <w:rFonts w:ascii="Verdana" w:hAnsi="Verdana" w:cs="Verdana"/>
          <w:sz w:val="26"/>
          <w:szCs w:val="26"/>
        </w:rPr>
        <w:t>Zuspitzung</w:t>
      </w:r>
    </w:p>
    <w:p w14:paraId="1DCF5097" w14:textId="5EA3DB5D" w:rsidR="00E20CBE" w:rsidRPr="00416FDE" w:rsidRDefault="00E20CBE">
      <w:pPr>
        <w:pStyle w:val="Endnotentext"/>
        <w:rPr>
          <w:rFonts w:ascii="Verdana" w:hAnsi="Verdana"/>
        </w:rPr>
      </w:pPr>
    </w:p>
  </w:endnote>
  <w:endnote w:id="3">
    <w:p w14:paraId="579D3ADC" w14:textId="4ED47274" w:rsidR="00E20CBE" w:rsidRPr="00416FDE" w:rsidRDefault="00E20CBE">
      <w:pPr>
        <w:pStyle w:val="Endnotentext"/>
        <w:rPr>
          <w:rFonts w:ascii="Verdana" w:hAnsi="Verdana" w:cs="Verdana"/>
          <w:sz w:val="26"/>
          <w:szCs w:val="26"/>
        </w:rPr>
      </w:pPr>
      <w:r w:rsidRPr="00416FDE">
        <w:rPr>
          <w:rStyle w:val="Endnotenzeichen"/>
          <w:rFonts w:ascii="Verdana" w:hAnsi="Verdana"/>
        </w:rPr>
        <w:endnoteRef/>
      </w:r>
      <w:r w:rsidRPr="00416FDE">
        <w:rPr>
          <w:rFonts w:ascii="Verdana" w:hAnsi="Verdana"/>
        </w:rPr>
        <w:t xml:space="preserve"> </w:t>
      </w:r>
      <w:r w:rsidRPr="00416FDE">
        <w:rPr>
          <w:rFonts w:ascii="Verdana" w:hAnsi="Verdana" w:cs="Verdana"/>
          <w:sz w:val="26"/>
          <w:szCs w:val="26"/>
        </w:rPr>
        <w:t xml:space="preserve">по заверению </w:t>
      </w:r>
      <w:r>
        <w:rPr>
          <w:rFonts w:ascii="Verdana" w:hAnsi="Verdana" w:cs="Verdana"/>
          <w:sz w:val="26"/>
          <w:szCs w:val="26"/>
        </w:rPr>
        <w:t>–</w:t>
      </w:r>
      <w:r w:rsidRPr="00416FDE">
        <w:rPr>
          <w:rFonts w:ascii="Verdana" w:hAnsi="Verdana" w:cs="Verdana"/>
          <w:sz w:val="26"/>
          <w:szCs w:val="26"/>
        </w:rPr>
        <w:t xml:space="preserve"> </w:t>
      </w:r>
      <w:r>
        <w:rPr>
          <w:rFonts w:ascii="Verdana" w:hAnsi="Verdana" w:cs="Verdana"/>
          <w:sz w:val="26"/>
          <w:szCs w:val="26"/>
        </w:rPr>
        <w:t xml:space="preserve">die </w:t>
      </w:r>
      <w:r w:rsidRPr="00416FDE">
        <w:rPr>
          <w:rFonts w:ascii="Verdana" w:hAnsi="Verdana" w:cs="Verdana"/>
          <w:sz w:val="26"/>
          <w:szCs w:val="26"/>
        </w:rPr>
        <w:t>Zusicherung</w:t>
      </w:r>
    </w:p>
    <w:p w14:paraId="23FEB588" w14:textId="77777777" w:rsidR="00E20CBE" w:rsidRPr="00416FDE" w:rsidRDefault="00E20CBE">
      <w:pPr>
        <w:pStyle w:val="Endnotentext"/>
        <w:rPr>
          <w:rFonts w:ascii="Verdana" w:hAnsi="Verdana"/>
        </w:rPr>
      </w:pPr>
    </w:p>
  </w:endnote>
  <w:endnote w:id="4">
    <w:p w14:paraId="465EEC68" w14:textId="13DBF64F" w:rsidR="00E20CBE" w:rsidRPr="00416FDE" w:rsidRDefault="00E20CBE">
      <w:pPr>
        <w:pStyle w:val="Endnotentext"/>
        <w:rPr>
          <w:rFonts w:ascii="Verdana" w:hAnsi="Verdana" w:cs="Verdana"/>
          <w:sz w:val="26"/>
          <w:szCs w:val="26"/>
        </w:rPr>
      </w:pPr>
      <w:r w:rsidRPr="00416FDE">
        <w:rPr>
          <w:rStyle w:val="Endnotenzeichen"/>
          <w:rFonts w:ascii="Verdana" w:hAnsi="Verdana"/>
        </w:rPr>
        <w:endnoteRef/>
      </w:r>
      <w:r w:rsidRPr="00416FDE">
        <w:rPr>
          <w:rFonts w:ascii="Verdana" w:hAnsi="Verdana"/>
        </w:rPr>
        <w:t xml:space="preserve"> </w:t>
      </w:r>
      <w:r w:rsidRPr="00416FDE">
        <w:rPr>
          <w:rFonts w:ascii="Verdana" w:hAnsi="Verdana" w:cs="Verdana"/>
          <w:sz w:val="26"/>
          <w:szCs w:val="26"/>
        </w:rPr>
        <w:t xml:space="preserve">ведомствo </w:t>
      </w:r>
      <w:r>
        <w:rPr>
          <w:rFonts w:ascii="Verdana" w:hAnsi="Verdana" w:cs="Verdana"/>
          <w:sz w:val="26"/>
          <w:szCs w:val="26"/>
        </w:rPr>
        <w:t xml:space="preserve">= </w:t>
      </w:r>
      <w:r w:rsidRPr="00416FDE">
        <w:rPr>
          <w:rFonts w:ascii="Verdana" w:hAnsi="Verdana" w:cs="Verdana"/>
          <w:sz w:val="26"/>
          <w:szCs w:val="26"/>
        </w:rPr>
        <w:t>министерство</w:t>
      </w:r>
    </w:p>
    <w:p w14:paraId="3F2F7DCB" w14:textId="77777777" w:rsidR="00E20CBE" w:rsidRPr="00416FDE" w:rsidRDefault="00E20CBE">
      <w:pPr>
        <w:pStyle w:val="Endnotentext"/>
        <w:rPr>
          <w:rFonts w:ascii="Verdana" w:hAnsi="Verdana"/>
        </w:rPr>
      </w:pPr>
    </w:p>
  </w:endnote>
  <w:endnote w:id="5">
    <w:p w14:paraId="70539A9A" w14:textId="3D297CE2" w:rsidR="00E20CBE" w:rsidRPr="00416FDE" w:rsidRDefault="00E20CBE" w:rsidP="0042410D">
      <w:pPr>
        <w:rPr>
          <w:rFonts w:ascii="Verdana" w:hAnsi="Verdana" w:cs="Verdana"/>
          <w:sz w:val="26"/>
          <w:szCs w:val="26"/>
        </w:rPr>
      </w:pPr>
      <w:r w:rsidRPr="00416FDE">
        <w:rPr>
          <w:rStyle w:val="Endnotenzeichen"/>
          <w:rFonts w:ascii="Verdana" w:hAnsi="Verdana"/>
        </w:rPr>
        <w:endnoteRef/>
      </w:r>
      <w:r w:rsidRPr="00416FDE">
        <w:rPr>
          <w:rFonts w:ascii="Verdana" w:hAnsi="Verdana"/>
        </w:rPr>
        <w:t xml:space="preserve"> </w:t>
      </w:r>
      <w:r w:rsidRPr="00416FDE">
        <w:rPr>
          <w:rFonts w:ascii="Verdana" w:hAnsi="Verdana" w:cs="Verdana"/>
          <w:sz w:val="26"/>
          <w:szCs w:val="26"/>
        </w:rPr>
        <w:t xml:space="preserve">издержки – </w:t>
      </w:r>
      <w:r>
        <w:rPr>
          <w:rFonts w:ascii="Verdana" w:hAnsi="Verdana" w:cs="Verdana"/>
          <w:sz w:val="26"/>
          <w:szCs w:val="26"/>
        </w:rPr>
        <w:t xml:space="preserve">die </w:t>
      </w:r>
      <w:r w:rsidRPr="00416FDE">
        <w:rPr>
          <w:rFonts w:ascii="Verdana" w:hAnsi="Verdana" w:cs="Verdana"/>
          <w:sz w:val="26"/>
          <w:szCs w:val="26"/>
        </w:rPr>
        <w:t xml:space="preserve">Aufwendungen, </w:t>
      </w:r>
      <w:r>
        <w:rPr>
          <w:rFonts w:ascii="Verdana" w:hAnsi="Verdana" w:cs="Verdana"/>
          <w:sz w:val="26"/>
          <w:szCs w:val="26"/>
        </w:rPr>
        <w:t xml:space="preserve">die </w:t>
      </w:r>
      <w:r w:rsidRPr="00416FDE">
        <w:rPr>
          <w:rFonts w:ascii="Verdana" w:hAnsi="Verdana" w:cs="Verdana"/>
          <w:sz w:val="26"/>
          <w:szCs w:val="26"/>
        </w:rPr>
        <w:t>Kosten</w:t>
      </w:r>
    </w:p>
    <w:p w14:paraId="4150CB8D" w14:textId="676D4D29" w:rsidR="00E20CBE" w:rsidRPr="00416FDE" w:rsidRDefault="00E20CBE">
      <w:pPr>
        <w:pStyle w:val="Endnotentext"/>
        <w:rPr>
          <w:rFonts w:ascii="Verdana" w:hAnsi="Verdana"/>
        </w:rPr>
      </w:pPr>
    </w:p>
  </w:endnote>
  <w:endnote w:id="6">
    <w:p w14:paraId="3C09DAA1" w14:textId="496CD6EC" w:rsidR="00E20CBE" w:rsidRPr="00416FDE" w:rsidRDefault="00E20CBE">
      <w:pPr>
        <w:pStyle w:val="Endnotentext"/>
        <w:rPr>
          <w:rFonts w:ascii="Verdana" w:hAnsi="Verdana" w:cs="Verdana"/>
          <w:sz w:val="26"/>
          <w:szCs w:val="26"/>
        </w:rPr>
      </w:pPr>
      <w:r w:rsidRPr="00416FDE">
        <w:rPr>
          <w:rStyle w:val="Endnotenzeichen"/>
          <w:rFonts w:ascii="Verdana" w:hAnsi="Verdana"/>
        </w:rPr>
        <w:endnoteRef/>
      </w:r>
      <w:r w:rsidRPr="00416FDE">
        <w:rPr>
          <w:rFonts w:ascii="Verdana" w:hAnsi="Verdana"/>
        </w:rPr>
        <w:t xml:space="preserve"> </w:t>
      </w:r>
      <w:r w:rsidRPr="00416FDE">
        <w:rPr>
          <w:rFonts w:ascii="Verdana" w:hAnsi="Verdana" w:cs="Verdana"/>
          <w:sz w:val="26"/>
          <w:szCs w:val="26"/>
        </w:rPr>
        <w:t>замминистра = замecтитeль министра</w:t>
      </w:r>
    </w:p>
    <w:p w14:paraId="7D2D47AB" w14:textId="77777777" w:rsidR="00E20CBE" w:rsidRPr="00416FDE" w:rsidRDefault="00E20CBE">
      <w:pPr>
        <w:pStyle w:val="Endnotentext"/>
        <w:rPr>
          <w:rFonts w:ascii="Verdana" w:hAnsi="Verdana"/>
        </w:rPr>
      </w:pPr>
    </w:p>
  </w:endnote>
  <w:endnote w:id="7">
    <w:p w14:paraId="40A63F35" w14:textId="7925552C" w:rsidR="00E20CBE" w:rsidRPr="00416FDE" w:rsidRDefault="00E20CBE" w:rsidP="0042410D">
      <w:pPr>
        <w:rPr>
          <w:rFonts w:ascii="Verdana" w:hAnsi="Verdana" w:cs="Verdana"/>
          <w:sz w:val="26"/>
          <w:szCs w:val="26"/>
        </w:rPr>
      </w:pPr>
      <w:r w:rsidRPr="00416FDE">
        <w:rPr>
          <w:rStyle w:val="Endnotenzeichen"/>
          <w:rFonts w:ascii="Verdana" w:hAnsi="Verdana"/>
        </w:rPr>
        <w:endnoteRef/>
      </w:r>
      <w:r w:rsidRPr="00416FDE">
        <w:rPr>
          <w:rFonts w:ascii="Verdana" w:hAnsi="Verdana"/>
        </w:rPr>
        <w:t xml:space="preserve"> </w:t>
      </w:r>
      <w:r w:rsidRPr="00416FDE">
        <w:rPr>
          <w:rFonts w:ascii="Verdana" w:hAnsi="Verdana" w:cs="Verdana"/>
          <w:sz w:val="26"/>
          <w:szCs w:val="26"/>
        </w:rPr>
        <w:t>Минэкономразвития = министерство экономического развития</w:t>
      </w:r>
    </w:p>
    <w:p w14:paraId="2E065DB7" w14:textId="2C3C6929" w:rsidR="00E20CBE" w:rsidRDefault="00E20CBE">
      <w:pPr>
        <w:pStyle w:val="Endnotentext"/>
        <w:rPr>
          <w:rFonts w:hint="eastAsia"/>
        </w:rPr>
      </w:pPr>
    </w:p>
    <w:p w14:paraId="4E2BD3B6" w14:textId="77777777" w:rsidR="00E20CBE" w:rsidRDefault="00E20CBE">
      <w:pPr>
        <w:pStyle w:val="Endnotentext"/>
        <w:rPr>
          <w:rFonts w:hint="eastAsia"/>
        </w:rPr>
      </w:pPr>
    </w:p>
    <w:p w14:paraId="189693C3" w14:textId="77777777" w:rsidR="00E20CBE" w:rsidRDefault="00E20CBE" w:rsidP="008C5001">
      <w:pPr>
        <w:rPr>
          <w:rFonts w:hint="eastAsia"/>
        </w:rPr>
      </w:pPr>
    </w:p>
    <w:p w14:paraId="5D829EFE" w14:textId="77777777" w:rsidR="00E20CBE" w:rsidRDefault="00E20CBE" w:rsidP="008C5001">
      <w:pPr>
        <w:rPr>
          <w:rFonts w:hint="eastAsia"/>
        </w:rPr>
      </w:pPr>
    </w:p>
    <w:p w14:paraId="771A5E1F" w14:textId="77777777" w:rsidR="00E20CBE" w:rsidRDefault="00E20CBE" w:rsidP="008C5001">
      <w:pPr>
        <w:rPr>
          <w:rFonts w:hint="eastAsia"/>
        </w:rPr>
      </w:pPr>
    </w:p>
    <w:p w14:paraId="4999C206" w14:textId="77777777" w:rsidR="00E20CBE" w:rsidRDefault="00E20CBE" w:rsidP="008C5001">
      <w:pPr>
        <w:rPr>
          <w:rFonts w:hint="eastAsia"/>
        </w:rPr>
      </w:pPr>
    </w:p>
    <w:p w14:paraId="2AB53646" w14:textId="77777777" w:rsidR="00E20CBE" w:rsidRDefault="00E20CBE" w:rsidP="008C5001">
      <w:pPr>
        <w:rPr>
          <w:rFonts w:hint="eastAsia"/>
        </w:rPr>
      </w:pPr>
    </w:p>
    <w:p w14:paraId="04EFE9F5" w14:textId="77777777" w:rsidR="00E20CBE" w:rsidRDefault="00E20CBE" w:rsidP="008C5001">
      <w:pPr>
        <w:rPr>
          <w:rFonts w:hint="eastAsia"/>
        </w:rPr>
      </w:pPr>
    </w:p>
    <w:p w14:paraId="02EF1D45" w14:textId="77777777" w:rsidR="00E20CBE" w:rsidRDefault="00E20CBE" w:rsidP="008C5001">
      <w:pPr>
        <w:rPr>
          <w:rFonts w:hint="eastAsia"/>
        </w:rPr>
      </w:pPr>
    </w:p>
    <w:p w14:paraId="2A429B90" w14:textId="77777777" w:rsidR="00E20CBE" w:rsidRDefault="00E20CBE" w:rsidP="008C5001">
      <w:pPr>
        <w:rPr>
          <w:rFonts w:hint="eastAsia"/>
        </w:rPr>
      </w:pPr>
    </w:p>
    <w:p w14:paraId="58569F55" w14:textId="77777777" w:rsidR="00E20CBE" w:rsidRDefault="00E20CBE" w:rsidP="008C5001">
      <w:pPr>
        <w:rPr>
          <w:rFonts w:hint="eastAsia"/>
        </w:rPr>
      </w:pPr>
    </w:p>
    <w:p w14:paraId="0E2B5D51" w14:textId="77777777" w:rsidR="00E20CBE" w:rsidRDefault="00E20CBE" w:rsidP="008C5001">
      <w:pPr>
        <w:rPr>
          <w:rFonts w:hint="eastAsia"/>
        </w:rPr>
      </w:pPr>
    </w:p>
    <w:p w14:paraId="08B738BA" w14:textId="77777777" w:rsidR="00C743B7" w:rsidRDefault="00C743B7" w:rsidP="008C5001">
      <w:pPr>
        <w:rPr>
          <w:rFonts w:hint="eastAsia"/>
        </w:rPr>
      </w:pPr>
    </w:p>
    <w:p w14:paraId="63AF52B7" w14:textId="77777777" w:rsidR="00E20CBE" w:rsidRPr="00DC5746" w:rsidRDefault="00E20CBE" w:rsidP="008C5001">
      <w:pPr>
        <w:rPr>
          <w:rFonts w:ascii="Verdana" w:hAnsi="Verdana"/>
          <w:sz w:val="20"/>
          <w:szCs w:val="20"/>
        </w:rPr>
      </w:pPr>
      <w:r w:rsidRPr="00DC5746">
        <w:rPr>
          <w:rFonts w:ascii="Verdana" w:hAnsi="Verdana"/>
          <w:sz w:val="20"/>
          <w:szCs w:val="20"/>
        </w:rPr>
        <w:t>Aufgabe:</w:t>
      </w:r>
    </w:p>
    <w:p w14:paraId="58053422" w14:textId="77777777" w:rsidR="00E20CBE" w:rsidRPr="00DC5746" w:rsidRDefault="00E20CBE" w:rsidP="008C5001">
      <w:pPr>
        <w:rPr>
          <w:rFonts w:ascii="Verdana" w:hAnsi="Verdana"/>
          <w:sz w:val="20"/>
          <w:szCs w:val="20"/>
        </w:rPr>
      </w:pPr>
    </w:p>
    <w:p w14:paraId="0265DB31" w14:textId="7807E546" w:rsidR="00E20CBE" w:rsidRPr="00C743B7" w:rsidRDefault="00E20CBE" w:rsidP="00C743B7">
      <w:pPr>
        <w:rPr>
          <w:rFonts w:ascii="Verdana" w:hAnsi="Verdana"/>
          <w:sz w:val="20"/>
          <w:szCs w:val="20"/>
        </w:rPr>
      </w:pPr>
      <w:r w:rsidRPr="00DC5746">
        <w:rPr>
          <w:rFonts w:ascii="Verdana" w:hAnsi="Verdana"/>
          <w:sz w:val="20"/>
          <w:szCs w:val="20"/>
        </w:rPr>
        <w:t>Ihr deutscher Chef beherrscht die russische Sprache nur unzureichend und bittet Sie, ihm die notwendigen Informationen zu geben, in dem er folgende Fragen stellt.</w:t>
      </w:r>
    </w:p>
    <w:p w14:paraId="2C96B119" w14:textId="77777777" w:rsidR="00E20CBE" w:rsidRDefault="00E20CBE">
      <w:pPr>
        <w:pStyle w:val="Endnotentext"/>
        <w:rPr>
          <w:rFonts w:hint="eastAsia"/>
        </w:rPr>
      </w:pPr>
    </w:p>
    <w:tbl>
      <w:tblPr>
        <w:tblStyle w:val="Tabellenraster"/>
        <w:tblW w:w="9164" w:type="dxa"/>
        <w:tblLayout w:type="fixed"/>
        <w:tblLook w:val="04A0" w:firstRow="1" w:lastRow="0" w:firstColumn="1" w:lastColumn="0" w:noHBand="0" w:noVBand="1"/>
      </w:tblPr>
      <w:tblGrid>
        <w:gridCol w:w="4361"/>
        <w:gridCol w:w="3969"/>
        <w:gridCol w:w="383"/>
        <w:gridCol w:w="451"/>
      </w:tblGrid>
      <w:tr w:rsidR="00E20CBE" w14:paraId="07E97DD8" w14:textId="77777777" w:rsidTr="00C6318F">
        <w:tc>
          <w:tcPr>
            <w:tcW w:w="4361" w:type="dxa"/>
          </w:tcPr>
          <w:p w14:paraId="10161FEF" w14:textId="77777777" w:rsidR="00E20CBE" w:rsidRDefault="00E20CBE">
            <w:pPr>
              <w:pStyle w:val="Endnotentext"/>
              <w:rPr>
                <w:rFonts w:ascii="Verdana" w:hAnsi="Verdana"/>
                <w:sz w:val="20"/>
                <w:szCs w:val="20"/>
              </w:rPr>
            </w:pPr>
          </w:p>
          <w:p w14:paraId="75648770" w14:textId="13DCEF62" w:rsidR="00E20CBE" w:rsidRPr="008C5001" w:rsidRDefault="00E20CBE">
            <w:pPr>
              <w:pStyle w:val="Endnotentex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1. </w:t>
            </w:r>
            <w:r w:rsidRPr="008C5001">
              <w:rPr>
                <w:rFonts w:ascii="Verdana" w:hAnsi="Verdana"/>
                <w:sz w:val="20"/>
                <w:szCs w:val="20"/>
              </w:rPr>
              <w:t>Когда должны опубликовать запреты на ввоз товаров и услуг из Турции?</w:t>
            </w:r>
          </w:p>
        </w:tc>
        <w:tc>
          <w:tcPr>
            <w:tcW w:w="3969" w:type="dxa"/>
          </w:tcPr>
          <w:p w14:paraId="2CACBA57" w14:textId="77777777" w:rsidR="00E20CBE" w:rsidRDefault="00E20CBE">
            <w:pPr>
              <w:pStyle w:val="Endnotentext"/>
              <w:rPr>
                <w:rFonts w:hint="eastAsia"/>
              </w:rPr>
            </w:pPr>
          </w:p>
        </w:tc>
        <w:tc>
          <w:tcPr>
            <w:tcW w:w="383" w:type="dxa"/>
          </w:tcPr>
          <w:p w14:paraId="4ACE6938" w14:textId="77777777" w:rsidR="00E20CBE" w:rsidRDefault="00E20CBE">
            <w:pPr>
              <w:pStyle w:val="Endnotentext"/>
              <w:rPr>
                <w:rFonts w:hint="eastAsia"/>
              </w:rPr>
            </w:pPr>
          </w:p>
          <w:p w14:paraId="79756FBF" w14:textId="6BA758B1" w:rsidR="00FE0231" w:rsidRDefault="00FE0231">
            <w:pPr>
              <w:pStyle w:val="Endnotentext"/>
              <w:rPr>
                <w:rFonts w:hint="eastAsia"/>
              </w:rPr>
            </w:pPr>
            <w:r>
              <w:t>2</w:t>
            </w:r>
          </w:p>
        </w:tc>
        <w:tc>
          <w:tcPr>
            <w:tcW w:w="451" w:type="dxa"/>
          </w:tcPr>
          <w:p w14:paraId="294CF1EB" w14:textId="77777777" w:rsidR="00E20CBE" w:rsidRDefault="00E20CBE">
            <w:pPr>
              <w:pStyle w:val="Endnotentext"/>
              <w:rPr>
                <w:rFonts w:hint="eastAsia"/>
              </w:rPr>
            </w:pPr>
          </w:p>
        </w:tc>
      </w:tr>
      <w:tr w:rsidR="00E20CBE" w14:paraId="52F62D6A" w14:textId="77777777" w:rsidTr="00C6318F">
        <w:tc>
          <w:tcPr>
            <w:tcW w:w="4361" w:type="dxa"/>
          </w:tcPr>
          <w:p w14:paraId="6332E530" w14:textId="77777777" w:rsidR="00E20CBE" w:rsidRDefault="00E20CBE">
            <w:pPr>
              <w:pStyle w:val="Endnotentext"/>
              <w:rPr>
                <w:rFonts w:hint="eastAsia"/>
              </w:rPr>
            </w:pPr>
          </w:p>
          <w:p w14:paraId="238D8729" w14:textId="6854AF7B" w:rsidR="00E20CBE" w:rsidRPr="004A0AED" w:rsidRDefault="00E20CBE">
            <w:pPr>
              <w:pStyle w:val="Endnotentex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2. </w:t>
            </w:r>
            <w:r w:rsidRPr="0049335D">
              <w:rPr>
                <w:rFonts w:ascii="Verdana" w:hAnsi="Verdana"/>
                <w:sz w:val="20"/>
                <w:szCs w:val="20"/>
              </w:rPr>
              <w:t>Каков импорт России из Турции за январь-сентябрь?</w:t>
            </w:r>
          </w:p>
        </w:tc>
        <w:tc>
          <w:tcPr>
            <w:tcW w:w="3969" w:type="dxa"/>
          </w:tcPr>
          <w:p w14:paraId="0786F282" w14:textId="77777777" w:rsidR="00E20CBE" w:rsidRDefault="00E20CBE">
            <w:pPr>
              <w:pStyle w:val="Endnotentext"/>
              <w:rPr>
                <w:rFonts w:hint="eastAsia"/>
              </w:rPr>
            </w:pPr>
          </w:p>
        </w:tc>
        <w:tc>
          <w:tcPr>
            <w:tcW w:w="383" w:type="dxa"/>
          </w:tcPr>
          <w:p w14:paraId="0E027CDC" w14:textId="77777777" w:rsidR="00E20CBE" w:rsidRDefault="00E20CBE">
            <w:pPr>
              <w:pStyle w:val="Endnotentext"/>
              <w:rPr>
                <w:rFonts w:hint="eastAsia"/>
              </w:rPr>
            </w:pPr>
          </w:p>
          <w:p w14:paraId="5F122B0F" w14:textId="107CAF75" w:rsidR="00FE0231" w:rsidRDefault="00FE0231">
            <w:pPr>
              <w:pStyle w:val="Endnotentext"/>
              <w:rPr>
                <w:rFonts w:hint="eastAsia"/>
              </w:rPr>
            </w:pPr>
            <w:r>
              <w:t>1</w:t>
            </w:r>
          </w:p>
        </w:tc>
        <w:tc>
          <w:tcPr>
            <w:tcW w:w="451" w:type="dxa"/>
          </w:tcPr>
          <w:p w14:paraId="570AC360" w14:textId="77777777" w:rsidR="00E20CBE" w:rsidRDefault="00E20CBE">
            <w:pPr>
              <w:pStyle w:val="Endnotentext"/>
              <w:rPr>
                <w:rFonts w:hint="eastAsia"/>
              </w:rPr>
            </w:pPr>
          </w:p>
        </w:tc>
      </w:tr>
      <w:tr w:rsidR="00E20CBE" w14:paraId="400C3E7B" w14:textId="77777777" w:rsidTr="00C6318F">
        <w:tc>
          <w:tcPr>
            <w:tcW w:w="4361" w:type="dxa"/>
          </w:tcPr>
          <w:p w14:paraId="48970F5E" w14:textId="77777777" w:rsidR="00E20CBE" w:rsidRPr="0049335D" w:rsidRDefault="00E20CBE">
            <w:pPr>
              <w:pStyle w:val="Endnotentext"/>
              <w:rPr>
                <w:rFonts w:ascii="Verdana" w:hAnsi="Verdana"/>
                <w:sz w:val="20"/>
                <w:szCs w:val="20"/>
              </w:rPr>
            </w:pPr>
          </w:p>
          <w:p w14:paraId="493918CB" w14:textId="49980716" w:rsidR="00E20CBE" w:rsidRPr="0049335D" w:rsidRDefault="00E20CBE">
            <w:pPr>
              <w:pStyle w:val="Endnotentex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3. На какие товары будет наложено „</w:t>
            </w:r>
            <w:r w:rsidRPr="0049335D">
              <w:rPr>
                <w:rFonts w:ascii="Verdana" w:hAnsi="Verdana"/>
                <w:sz w:val="20"/>
                <w:szCs w:val="20"/>
              </w:rPr>
              <w:t>вето</w:t>
            </w:r>
            <w:r>
              <w:rPr>
                <w:rFonts w:ascii="Verdana" w:hAnsi="Verdana"/>
                <w:sz w:val="20"/>
                <w:szCs w:val="20"/>
              </w:rPr>
              <w:t>“</w:t>
            </w:r>
            <w:r w:rsidRPr="0049335D">
              <w:rPr>
                <w:rFonts w:ascii="Verdana" w:hAnsi="Verdana"/>
                <w:sz w:val="20"/>
                <w:szCs w:val="20"/>
              </w:rPr>
              <w:t>?</w:t>
            </w:r>
          </w:p>
        </w:tc>
        <w:tc>
          <w:tcPr>
            <w:tcW w:w="3969" w:type="dxa"/>
          </w:tcPr>
          <w:p w14:paraId="2E79030E" w14:textId="77777777" w:rsidR="00E20CBE" w:rsidRDefault="00E20CBE">
            <w:pPr>
              <w:pStyle w:val="Endnotentext"/>
              <w:rPr>
                <w:rFonts w:hint="eastAsia"/>
              </w:rPr>
            </w:pPr>
          </w:p>
        </w:tc>
        <w:tc>
          <w:tcPr>
            <w:tcW w:w="383" w:type="dxa"/>
          </w:tcPr>
          <w:p w14:paraId="1A63E370" w14:textId="77777777" w:rsidR="00E20CBE" w:rsidRDefault="00E20CBE">
            <w:pPr>
              <w:pStyle w:val="Endnotentext"/>
              <w:rPr>
                <w:rFonts w:hint="eastAsia"/>
              </w:rPr>
            </w:pPr>
          </w:p>
          <w:p w14:paraId="73770BB8" w14:textId="0519018E" w:rsidR="00FE0231" w:rsidRDefault="00FE0231">
            <w:pPr>
              <w:pStyle w:val="Endnotentext"/>
              <w:rPr>
                <w:rFonts w:hint="eastAsia"/>
              </w:rPr>
            </w:pPr>
            <w:r>
              <w:t>3</w:t>
            </w:r>
          </w:p>
        </w:tc>
        <w:tc>
          <w:tcPr>
            <w:tcW w:w="451" w:type="dxa"/>
          </w:tcPr>
          <w:p w14:paraId="390997AB" w14:textId="77777777" w:rsidR="00E20CBE" w:rsidRDefault="00E20CBE">
            <w:pPr>
              <w:pStyle w:val="Endnotentext"/>
              <w:rPr>
                <w:rFonts w:hint="eastAsia"/>
              </w:rPr>
            </w:pPr>
          </w:p>
        </w:tc>
      </w:tr>
      <w:tr w:rsidR="00E20CBE" w14:paraId="1488DCD1" w14:textId="77777777" w:rsidTr="00C6318F">
        <w:tc>
          <w:tcPr>
            <w:tcW w:w="4361" w:type="dxa"/>
          </w:tcPr>
          <w:p w14:paraId="5F55DFE1" w14:textId="77777777" w:rsidR="00E20CBE" w:rsidRDefault="00E20CBE">
            <w:pPr>
              <w:pStyle w:val="Endnotentext"/>
              <w:rPr>
                <w:rFonts w:hint="eastAsia"/>
              </w:rPr>
            </w:pPr>
          </w:p>
          <w:p w14:paraId="30C5D9D7" w14:textId="6289553E" w:rsidR="00E20CBE" w:rsidRPr="004A0AED" w:rsidRDefault="00E20CBE">
            <w:pPr>
              <w:pStyle w:val="Endnotentex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4. </w:t>
            </w:r>
            <w:r w:rsidRPr="00C6318F">
              <w:rPr>
                <w:rFonts w:ascii="Verdana" w:hAnsi="Verdana"/>
                <w:sz w:val="20"/>
                <w:szCs w:val="20"/>
              </w:rPr>
              <w:t>Какова доля турецкого импорта в 2014 году?</w:t>
            </w:r>
          </w:p>
        </w:tc>
        <w:tc>
          <w:tcPr>
            <w:tcW w:w="3969" w:type="dxa"/>
          </w:tcPr>
          <w:p w14:paraId="3142C8D3" w14:textId="77777777" w:rsidR="00E20CBE" w:rsidRDefault="00E20CBE">
            <w:pPr>
              <w:pStyle w:val="Endnotentext"/>
              <w:rPr>
                <w:rFonts w:hint="eastAsia"/>
              </w:rPr>
            </w:pPr>
          </w:p>
        </w:tc>
        <w:tc>
          <w:tcPr>
            <w:tcW w:w="383" w:type="dxa"/>
          </w:tcPr>
          <w:p w14:paraId="2B5D4B1A" w14:textId="77777777" w:rsidR="00E20CBE" w:rsidRDefault="00E20CBE">
            <w:pPr>
              <w:pStyle w:val="Endnotentext"/>
              <w:rPr>
                <w:rFonts w:hint="eastAsia"/>
              </w:rPr>
            </w:pPr>
          </w:p>
          <w:p w14:paraId="6A1F1793" w14:textId="3516E5DC" w:rsidR="00FE0231" w:rsidRDefault="00FE0231">
            <w:pPr>
              <w:pStyle w:val="Endnotentext"/>
              <w:rPr>
                <w:rFonts w:hint="eastAsia"/>
              </w:rPr>
            </w:pPr>
            <w:r>
              <w:t>1</w:t>
            </w:r>
          </w:p>
        </w:tc>
        <w:tc>
          <w:tcPr>
            <w:tcW w:w="451" w:type="dxa"/>
          </w:tcPr>
          <w:p w14:paraId="45D842D6" w14:textId="77777777" w:rsidR="00E20CBE" w:rsidRDefault="00E20CBE">
            <w:pPr>
              <w:pStyle w:val="Endnotentext"/>
              <w:rPr>
                <w:rFonts w:hint="eastAsia"/>
              </w:rPr>
            </w:pPr>
          </w:p>
        </w:tc>
      </w:tr>
      <w:tr w:rsidR="00E20CBE" w14:paraId="323B57E5" w14:textId="77777777" w:rsidTr="00C6318F">
        <w:tc>
          <w:tcPr>
            <w:tcW w:w="4361" w:type="dxa"/>
          </w:tcPr>
          <w:p w14:paraId="47328A91" w14:textId="77777777" w:rsidR="00E20CBE" w:rsidRDefault="00E20CBE">
            <w:pPr>
              <w:pStyle w:val="Endnotentext"/>
              <w:rPr>
                <w:rFonts w:hint="eastAsia"/>
              </w:rPr>
            </w:pPr>
          </w:p>
          <w:p w14:paraId="618C05EE" w14:textId="5CD13FCC" w:rsidR="00E20CBE" w:rsidRPr="004A0AED" w:rsidRDefault="00E20CBE">
            <w:pPr>
              <w:pStyle w:val="Endnotentex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5. </w:t>
            </w:r>
            <w:r w:rsidRPr="001A0CD4">
              <w:rPr>
                <w:rFonts w:ascii="Verdana" w:hAnsi="Verdana"/>
                <w:sz w:val="20"/>
                <w:szCs w:val="20"/>
              </w:rPr>
              <w:t>Каковы основные статьи ввоза из Турции?</w:t>
            </w:r>
          </w:p>
        </w:tc>
        <w:tc>
          <w:tcPr>
            <w:tcW w:w="3969" w:type="dxa"/>
          </w:tcPr>
          <w:p w14:paraId="53CC6AA7" w14:textId="77777777" w:rsidR="00E20CBE" w:rsidRDefault="00E20CBE">
            <w:pPr>
              <w:pStyle w:val="Endnotentext"/>
              <w:rPr>
                <w:rFonts w:hint="eastAsia"/>
              </w:rPr>
            </w:pPr>
          </w:p>
        </w:tc>
        <w:tc>
          <w:tcPr>
            <w:tcW w:w="383" w:type="dxa"/>
          </w:tcPr>
          <w:p w14:paraId="4A7CF25A" w14:textId="77777777" w:rsidR="00E20CBE" w:rsidRDefault="00E20CBE">
            <w:pPr>
              <w:pStyle w:val="Endnotentext"/>
              <w:rPr>
                <w:rFonts w:hint="eastAsia"/>
              </w:rPr>
            </w:pPr>
          </w:p>
          <w:p w14:paraId="642477C9" w14:textId="366A40D6" w:rsidR="00FE0231" w:rsidRDefault="00FE0231">
            <w:pPr>
              <w:pStyle w:val="Endnotentext"/>
              <w:rPr>
                <w:rFonts w:hint="eastAsia"/>
              </w:rPr>
            </w:pPr>
            <w:r>
              <w:t>3</w:t>
            </w:r>
          </w:p>
        </w:tc>
        <w:tc>
          <w:tcPr>
            <w:tcW w:w="451" w:type="dxa"/>
          </w:tcPr>
          <w:p w14:paraId="6614422B" w14:textId="77777777" w:rsidR="00E20CBE" w:rsidRDefault="00E20CBE">
            <w:pPr>
              <w:pStyle w:val="Endnotentext"/>
              <w:rPr>
                <w:rFonts w:hint="eastAsia"/>
              </w:rPr>
            </w:pPr>
          </w:p>
        </w:tc>
      </w:tr>
    </w:tbl>
    <w:p w14:paraId="2C14C5EE" w14:textId="77777777" w:rsidR="00E20CBE" w:rsidRDefault="00E20CBE">
      <w:pPr>
        <w:pStyle w:val="Endnotentext"/>
        <w:rPr>
          <w:rFonts w:hint="eastAsia"/>
        </w:rPr>
      </w:pPr>
    </w:p>
    <w:p w14:paraId="17D6062A" w14:textId="77777777" w:rsidR="00C743B7" w:rsidRDefault="00C743B7">
      <w:pPr>
        <w:pStyle w:val="Endnotentext"/>
        <w:rPr>
          <w:rFonts w:hint="eastAsia"/>
        </w:rPr>
      </w:pPr>
    </w:p>
    <w:p w14:paraId="1218CD71" w14:textId="61F3A6FD" w:rsidR="00C743B7" w:rsidRDefault="00C743B7">
      <w:pPr>
        <w:pStyle w:val="Endnotentext"/>
        <w:rPr>
          <w:rFonts w:hint="eastAsia"/>
        </w:rPr>
      </w:pPr>
      <w:r>
        <w:t>Bei den folgenden Informationen ist Ihr Chef unsicher, welche Angaben korrekt sind. Kreuzen Sie die richtige Angabe an.</w:t>
      </w:r>
    </w:p>
    <w:p w14:paraId="5B5A1BCA" w14:textId="77777777" w:rsidR="00C743B7" w:rsidRDefault="00C743B7">
      <w:pPr>
        <w:pStyle w:val="Endnotentext"/>
        <w:rPr>
          <w:rFonts w:hint="eastAsia"/>
        </w:rPr>
      </w:pPr>
    </w:p>
    <w:p w14:paraId="3D013789" w14:textId="0CD55B77" w:rsidR="00E20CBE" w:rsidRPr="00283E50" w:rsidRDefault="00E20CBE" w:rsidP="00283E50">
      <w:pPr>
        <w:pStyle w:val="Endnotentext"/>
        <w:rPr>
          <w:rFonts w:ascii="Verdana" w:hAnsi="Verdana"/>
          <w:sz w:val="20"/>
          <w:szCs w:val="20"/>
        </w:rPr>
      </w:pPr>
      <w:r>
        <w:t xml:space="preserve">6. </w:t>
      </w:r>
      <w:r w:rsidRPr="00283E50">
        <w:rPr>
          <w:rFonts w:ascii="Verdana" w:hAnsi="Verdana"/>
          <w:sz w:val="20"/>
          <w:szCs w:val="20"/>
        </w:rPr>
        <w:t>Импорт из Тур</w:t>
      </w:r>
      <w:r>
        <w:rPr>
          <w:rFonts w:ascii="Verdana" w:hAnsi="Verdana"/>
          <w:sz w:val="20"/>
          <w:szCs w:val="20"/>
        </w:rPr>
        <w:t>ц</w:t>
      </w:r>
      <w:r w:rsidRPr="00283E50">
        <w:rPr>
          <w:rFonts w:ascii="Verdana" w:hAnsi="Verdana"/>
          <w:sz w:val="20"/>
          <w:szCs w:val="20"/>
        </w:rPr>
        <w:t>ии начал падать</w:t>
      </w:r>
      <w:r w:rsidR="00C7152D">
        <w:rPr>
          <w:rFonts w:ascii="Verdana" w:hAnsi="Verdana"/>
          <w:sz w:val="20"/>
          <w:szCs w:val="20"/>
        </w:rPr>
        <w:tab/>
      </w:r>
      <w:r w:rsidR="00C7152D">
        <w:rPr>
          <w:rFonts w:ascii="Verdana" w:hAnsi="Verdana"/>
          <w:sz w:val="20"/>
          <w:szCs w:val="20"/>
        </w:rPr>
        <w:tab/>
      </w:r>
      <w:r w:rsidR="00C7152D">
        <w:rPr>
          <w:rFonts w:ascii="Verdana" w:hAnsi="Verdana"/>
          <w:sz w:val="20"/>
          <w:szCs w:val="20"/>
        </w:rPr>
        <w:tab/>
      </w:r>
      <w:r w:rsidR="00C7152D">
        <w:rPr>
          <w:rFonts w:ascii="Verdana" w:hAnsi="Verdana"/>
          <w:sz w:val="20"/>
          <w:szCs w:val="20"/>
        </w:rPr>
        <w:tab/>
      </w:r>
      <w:r w:rsidR="00C7152D">
        <w:rPr>
          <w:rFonts w:ascii="Verdana" w:hAnsi="Verdana"/>
          <w:sz w:val="20"/>
          <w:szCs w:val="20"/>
        </w:rPr>
        <w:tab/>
      </w:r>
      <w:r w:rsidR="00C7152D">
        <w:rPr>
          <w:rFonts w:ascii="Verdana" w:hAnsi="Verdana"/>
          <w:sz w:val="20"/>
          <w:szCs w:val="20"/>
        </w:rPr>
        <w:tab/>
      </w:r>
      <w:r w:rsidR="00C7152D">
        <w:rPr>
          <w:rFonts w:ascii="Verdana" w:hAnsi="Verdana"/>
          <w:sz w:val="20"/>
          <w:szCs w:val="20"/>
        </w:rPr>
        <w:tab/>
      </w:r>
      <w:r w:rsidR="00C7152D">
        <w:rPr>
          <w:rFonts w:ascii="Verdana" w:hAnsi="Verdana"/>
          <w:sz w:val="20"/>
          <w:szCs w:val="20"/>
        </w:rPr>
        <w:tab/>
        <w:t>2</w:t>
      </w:r>
    </w:p>
    <w:p w14:paraId="72BC514B" w14:textId="3A76276B" w:rsidR="00E20CBE" w:rsidRPr="00283E50" w:rsidRDefault="00E20CBE" w:rsidP="00283E50">
      <w:pPr>
        <w:pStyle w:val="Endnotentext"/>
        <w:rPr>
          <w:rFonts w:ascii="Verdana" w:hAnsi="Verdana"/>
          <w:sz w:val="20"/>
          <w:szCs w:val="20"/>
        </w:rPr>
      </w:pPr>
      <w:r w:rsidRPr="00283E50">
        <w:rPr>
          <w:rFonts w:ascii="Verdana" w:hAnsi="Verdana"/>
          <w:sz w:val="20"/>
          <w:szCs w:val="20"/>
        </w:rPr>
        <w:t>а) во время двустороннего обострения</w:t>
      </w:r>
    </w:p>
    <w:p w14:paraId="3D8791DF" w14:textId="61D3155A" w:rsidR="00E20CBE" w:rsidRPr="00283E50" w:rsidRDefault="00E20CBE" w:rsidP="00283E50">
      <w:pPr>
        <w:pStyle w:val="Endnotentext"/>
        <w:rPr>
          <w:rFonts w:ascii="Verdana" w:hAnsi="Verdana"/>
          <w:sz w:val="20"/>
          <w:szCs w:val="20"/>
        </w:rPr>
      </w:pPr>
      <w:r w:rsidRPr="00283E50">
        <w:rPr>
          <w:rFonts w:ascii="Verdana" w:hAnsi="Verdana"/>
          <w:sz w:val="20"/>
          <w:szCs w:val="20"/>
        </w:rPr>
        <w:t>б) задолго до двустороннего обострения</w:t>
      </w:r>
    </w:p>
    <w:p w14:paraId="7B17637E" w14:textId="3F2BD208" w:rsidR="00E20CBE" w:rsidRPr="00283E50" w:rsidRDefault="00E20CBE" w:rsidP="00283E50">
      <w:pPr>
        <w:pStyle w:val="Endnotentex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в) пoc</w:t>
      </w:r>
      <w:r w:rsidRPr="005D436D">
        <w:rPr>
          <w:rFonts w:ascii="Verdana" w:hAnsi="Verdana"/>
          <w:sz w:val="20"/>
          <w:szCs w:val="20"/>
        </w:rPr>
        <w:t>л</w:t>
      </w:r>
      <w:r>
        <w:rPr>
          <w:rFonts w:ascii="Verdana" w:hAnsi="Verdana"/>
          <w:sz w:val="20"/>
          <w:szCs w:val="20"/>
        </w:rPr>
        <w:t xml:space="preserve">e </w:t>
      </w:r>
      <w:r w:rsidRPr="00283E50">
        <w:rPr>
          <w:rFonts w:ascii="Verdana" w:hAnsi="Verdana"/>
          <w:sz w:val="20"/>
          <w:szCs w:val="20"/>
        </w:rPr>
        <w:t>двустороннего обострения</w:t>
      </w:r>
    </w:p>
    <w:p w14:paraId="5F454A06" w14:textId="77777777" w:rsidR="00E20CBE" w:rsidRDefault="00E20CBE">
      <w:pPr>
        <w:pStyle w:val="Endnotentext"/>
        <w:rPr>
          <w:rFonts w:hint="eastAsia"/>
        </w:rPr>
      </w:pPr>
    </w:p>
    <w:p w14:paraId="597FEDA6" w14:textId="7022A63D" w:rsidR="00E20CBE" w:rsidRPr="005D436D" w:rsidRDefault="00E20CBE" w:rsidP="005D436D">
      <w:pPr>
        <w:pStyle w:val="Endnotentext"/>
        <w:rPr>
          <w:rFonts w:ascii="Verdana" w:hAnsi="Verdana"/>
          <w:sz w:val="20"/>
          <w:szCs w:val="20"/>
        </w:rPr>
      </w:pPr>
      <w:r>
        <w:t xml:space="preserve">7. </w:t>
      </w:r>
      <w:r w:rsidRPr="005D436D">
        <w:rPr>
          <w:rFonts w:ascii="Verdana" w:hAnsi="Verdana"/>
          <w:sz w:val="20"/>
          <w:szCs w:val="20"/>
        </w:rPr>
        <w:t xml:space="preserve">В случае необходимости импорт овощей </w:t>
      </w:r>
      <w:r w:rsidR="00C7152D">
        <w:rPr>
          <w:rFonts w:ascii="Verdana" w:hAnsi="Verdana"/>
          <w:sz w:val="20"/>
          <w:szCs w:val="20"/>
        </w:rPr>
        <w:tab/>
      </w:r>
      <w:r w:rsidR="00C7152D">
        <w:rPr>
          <w:rFonts w:ascii="Verdana" w:hAnsi="Verdana"/>
          <w:sz w:val="20"/>
          <w:szCs w:val="20"/>
        </w:rPr>
        <w:tab/>
      </w:r>
      <w:r w:rsidR="00C7152D">
        <w:rPr>
          <w:rFonts w:ascii="Verdana" w:hAnsi="Verdana"/>
          <w:sz w:val="20"/>
          <w:szCs w:val="20"/>
        </w:rPr>
        <w:tab/>
      </w:r>
      <w:r w:rsidR="00C7152D">
        <w:rPr>
          <w:rFonts w:ascii="Verdana" w:hAnsi="Verdana"/>
          <w:sz w:val="20"/>
          <w:szCs w:val="20"/>
        </w:rPr>
        <w:tab/>
      </w:r>
      <w:r w:rsidR="00C7152D">
        <w:rPr>
          <w:rFonts w:ascii="Verdana" w:hAnsi="Verdana"/>
          <w:sz w:val="20"/>
          <w:szCs w:val="20"/>
        </w:rPr>
        <w:tab/>
      </w:r>
      <w:r w:rsidR="00C7152D">
        <w:rPr>
          <w:rFonts w:ascii="Verdana" w:hAnsi="Verdana"/>
          <w:sz w:val="20"/>
          <w:szCs w:val="20"/>
        </w:rPr>
        <w:tab/>
        <w:t>2</w:t>
      </w:r>
    </w:p>
    <w:p w14:paraId="1BCCDADD" w14:textId="79E70398" w:rsidR="00E20CBE" w:rsidRPr="005D436D" w:rsidRDefault="00E20CBE" w:rsidP="005D436D">
      <w:pPr>
        <w:pStyle w:val="Endnotentext"/>
        <w:rPr>
          <w:rFonts w:ascii="Verdana" w:hAnsi="Verdana"/>
          <w:sz w:val="20"/>
          <w:szCs w:val="20"/>
        </w:rPr>
      </w:pPr>
      <w:r w:rsidRPr="005D436D">
        <w:rPr>
          <w:rFonts w:ascii="Verdana" w:hAnsi="Verdana"/>
          <w:sz w:val="20"/>
          <w:szCs w:val="20"/>
        </w:rPr>
        <w:t>а) можно будет заместить полностью</w:t>
      </w:r>
    </w:p>
    <w:p w14:paraId="1CF516CC" w14:textId="2E81DF9F" w:rsidR="00E20CBE" w:rsidRPr="005D436D" w:rsidRDefault="00E20CBE" w:rsidP="005D436D">
      <w:pPr>
        <w:pStyle w:val="Endnotentext"/>
        <w:rPr>
          <w:rFonts w:ascii="Verdana" w:hAnsi="Verdana"/>
          <w:sz w:val="20"/>
          <w:szCs w:val="20"/>
        </w:rPr>
      </w:pPr>
      <w:r w:rsidRPr="005D436D">
        <w:rPr>
          <w:rFonts w:ascii="Verdana" w:hAnsi="Verdana"/>
          <w:sz w:val="20"/>
          <w:szCs w:val="20"/>
        </w:rPr>
        <w:t>б) можно будет заместить частично</w:t>
      </w:r>
    </w:p>
    <w:p w14:paraId="4B50DCA6" w14:textId="476CA4E9" w:rsidR="00E20CBE" w:rsidRDefault="00E20CBE" w:rsidP="005D436D">
      <w:pPr>
        <w:pStyle w:val="Endnotentext"/>
        <w:rPr>
          <w:rFonts w:ascii="Verdana" w:hAnsi="Verdana"/>
          <w:sz w:val="20"/>
          <w:szCs w:val="20"/>
        </w:rPr>
      </w:pPr>
      <w:r w:rsidRPr="005D436D">
        <w:rPr>
          <w:rFonts w:ascii="Verdana" w:hAnsi="Verdana"/>
          <w:sz w:val="20"/>
          <w:szCs w:val="20"/>
        </w:rPr>
        <w:t>в) невозможно будет заместить</w:t>
      </w:r>
    </w:p>
    <w:p w14:paraId="5FE9D650" w14:textId="77777777" w:rsidR="00E20CBE" w:rsidRDefault="00E20CBE" w:rsidP="005D436D">
      <w:pPr>
        <w:pStyle w:val="Endnotentext"/>
        <w:rPr>
          <w:rFonts w:ascii="Verdana" w:hAnsi="Verdana"/>
          <w:sz w:val="20"/>
          <w:szCs w:val="20"/>
        </w:rPr>
      </w:pPr>
    </w:p>
    <w:p w14:paraId="3F62163C" w14:textId="7C507355" w:rsidR="00E20CBE" w:rsidRPr="00975BC4" w:rsidRDefault="00E20CBE" w:rsidP="00975BC4">
      <w:pPr>
        <w:pStyle w:val="Endnotentex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8. </w:t>
      </w:r>
      <w:r w:rsidRPr="00975BC4">
        <w:rPr>
          <w:rFonts w:ascii="Verdana" w:hAnsi="Verdana"/>
          <w:sz w:val="20"/>
          <w:szCs w:val="20"/>
        </w:rPr>
        <w:t>От всего объема цитрусовых на Турцию приходится</w:t>
      </w:r>
      <w:r w:rsidR="00C7152D">
        <w:rPr>
          <w:rFonts w:ascii="Verdana" w:hAnsi="Verdana"/>
          <w:sz w:val="20"/>
          <w:szCs w:val="20"/>
        </w:rPr>
        <w:tab/>
      </w:r>
      <w:r w:rsidR="00C7152D">
        <w:rPr>
          <w:rFonts w:ascii="Verdana" w:hAnsi="Verdana"/>
          <w:sz w:val="20"/>
          <w:szCs w:val="20"/>
        </w:rPr>
        <w:tab/>
      </w:r>
      <w:r w:rsidR="00C7152D">
        <w:rPr>
          <w:rFonts w:ascii="Verdana" w:hAnsi="Verdana"/>
          <w:sz w:val="20"/>
          <w:szCs w:val="20"/>
        </w:rPr>
        <w:tab/>
      </w:r>
      <w:r w:rsidR="00C7152D">
        <w:rPr>
          <w:rFonts w:ascii="Verdana" w:hAnsi="Verdana"/>
          <w:sz w:val="20"/>
          <w:szCs w:val="20"/>
        </w:rPr>
        <w:tab/>
      </w:r>
      <w:r w:rsidR="00C7152D">
        <w:rPr>
          <w:rFonts w:ascii="Verdana" w:hAnsi="Verdana"/>
          <w:sz w:val="20"/>
          <w:szCs w:val="20"/>
        </w:rPr>
        <w:tab/>
        <w:t>2</w:t>
      </w:r>
    </w:p>
    <w:p w14:paraId="30FBCEBE" w14:textId="470BA747" w:rsidR="00E20CBE" w:rsidRPr="00975BC4" w:rsidRDefault="00E20CBE" w:rsidP="00975BC4">
      <w:pPr>
        <w:pStyle w:val="Endnotentext"/>
        <w:rPr>
          <w:rFonts w:ascii="Verdana" w:hAnsi="Verdana"/>
          <w:sz w:val="20"/>
          <w:szCs w:val="20"/>
        </w:rPr>
      </w:pPr>
      <w:r w:rsidRPr="00975BC4">
        <w:rPr>
          <w:rFonts w:ascii="Verdana" w:hAnsi="Verdana"/>
          <w:sz w:val="20"/>
          <w:szCs w:val="20"/>
        </w:rPr>
        <w:t>а) почти половина</w:t>
      </w:r>
    </w:p>
    <w:p w14:paraId="47372BC9" w14:textId="77777777" w:rsidR="00E20CBE" w:rsidRPr="00975BC4" w:rsidRDefault="00E20CBE" w:rsidP="00975BC4">
      <w:pPr>
        <w:pStyle w:val="Endnotentext"/>
        <w:rPr>
          <w:rFonts w:ascii="Verdana" w:hAnsi="Verdana"/>
          <w:sz w:val="20"/>
          <w:szCs w:val="20"/>
        </w:rPr>
      </w:pPr>
      <w:r w:rsidRPr="00975BC4">
        <w:rPr>
          <w:rFonts w:ascii="Verdana" w:hAnsi="Verdana"/>
          <w:sz w:val="20"/>
          <w:szCs w:val="20"/>
        </w:rPr>
        <w:t>б) почти треть</w:t>
      </w:r>
    </w:p>
    <w:p w14:paraId="105C11C5" w14:textId="2A9792EA" w:rsidR="00E20CBE" w:rsidRPr="00975BC4" w:rsidRDefault="00E20CBE" w:rsidP="00975BC4">
      <w:pPr>
        <w:pStyle w:val="Endnotentext"/>
        <w:rPr>
          <w:rFonts w:ascii="Verdana" w:hAnsi="Verdana"/>
          <w:sz w:val="20"/>
          <w:szCs w:val="20"/>
        </w:rPr>
      </w:pPr>
      <w:r w:rsidRPr="00975BC4">
        <w:rPr>
          <w:rFonts w:ascii="Verdana" w:hAnsi="Verdana"/>
          <w:sz w:val="20"/>
          <w:szCs w:val="20"/>
        </w:rPr>
        <w:t>в) почти четверть</w:t>
      </w:r>
    </w:p>
    <w:p w14:paraId="3EB9F9C5" w14:textId="77777777" w:rsidR="00E20CBE" w:rsidRDefault="00E20CBE" w:rsidP="005D436D">
      <w:pPr>
        <w:pStyle w:val="Endnotentext"/>
        <w:rPr>
          <w:rFonts w:ascii="Verdana" w:hAnsi="Verdana"/>
          <w:sz w:val="20"/>
          <w:szCs w:val="20"/>
        </w:rPr>
      </w:pPr>
    </w:p>
    <w:p w14:paraId="0F3BD90E" w14:textId="1085D718" w:rsidR="00E20CBE" w:rsidRPr="005D436D" w:rsidRDefault="00E20CBE" w:rsidP="005D436D">
      <w:pPr>
        <w:pStyle w:val="Endnotentex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9. </w:t>
      </w:r>
      <w:r w:rsidRPr="005D436D">
        <w:rPr>
          <w:rFonts w:ascii="Verdana" w:hAnsi="Verdana"/>
          <w:sz w:val="20"/>
          <w:szCs w:val="20"/>
        </w:rPr>
        <w:t>Перестройка логистики приведет к</w:t>
      </w:r>
      <w:r w:rsidR="00C7152D">
        <w:rPr>
          <w:rFonts w:ascii="Verdana" w:hAnsi="Verdana"/>
          <w:sz w:val="20"/>
          <w:szCs w:val="20"/>
        </w:rPr>
        <w:tab/>
      </w:r>
      <w:r w:rsidR="00C7152D">
        <w:rPr>
          <w:rFonts w:ascii="Verdana" w:hAnsi="Verdana"/>
          <w:sz w:val="20"/>
          <w:szCs w:val="20"/>
        </w:rPr>
        <w:tab/>
      </w:r>
      <w:r w:rsidR="00C7152D">
        <w:rPr>
          <w:rFonts w:ascii="Verdana" w:hAnsi="Verdana"/>
          <w:sz w:val="20"/>
          <w:szCs w:val="20"/>
        </w:rPr>
        <w:tab/>
      </w:r>
      <w:r w:rsidR="00C7152D">
        <w:rPr>
          <w:rFonts w:ascii="Verdana" w:hAnsi="Verdana"/>
          <w:sz w:val="20"/>
          <w:szCs w:val="20"/>
        </w:rPr>
        <w:tab/>
      </w:r>
      <w:r w:rsidR="00C7152D">
        <w:rPr>
          <w:rFonts w:ascii="Verdana" w:hAnsi="Verdana"/>
          <w:sz w:val="20"/>
          <w:szCs w:val="20"/>
        </w:rPr>
        <w:tab/>
      </w:r>
      <w:r w:rsidR="00C7152D">
        <w:rPr>
          <w:rFonts w:ascii="Verdana" w:hAnsi="Verdana"/>
          <w:sz w:val="20"/>
          <w:szCs w:val="20"/>
        </w:rPr>
        <w:tab/>
      </w:r>
      <w:r w:rsidR="00C7152D">
        <w:rPr>
          <w:rFonts w:ascii="Verdana" w:hAnsi="Verdana"/>
          <w:sz w:val="20"/>
          <w:szCs w:val="20"/>
        </w:rPr>
        <w:tab/>
        <w:t>2</w:t>
      </w:r>
    </w:p>
    <w:p w14:paraId="06029893" w14:textId="1363618D" w:rsidR="00E20CBE" w:rsidRPr="005D436D" w:rsidRDefault="00E20CBE" w:rsidP="005D436D">
      <w:pPr>
        <w:pStyle w:val="Endnotentex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а) падению цен</w:t>
      </w:r>
      <w:r w:rsidR="00C7152D">
        <w:rPr>
          <w:rFonts w:ascii="Verdana" w:hAnsi="Verdana"/>
          <w:sz w:val="20"/>
          <w:szCs w:val="20"/>
        </w:rPr>
        <w:tab/>
      </w:r>
    </w:p>
    <w:p w14:paraId="2CA3F281" w14:textId="69B21EF9" w:rsidR="00E20CBE" w:rsidRPr="005D436D" w:rsidRDefault="00E20CBE" w:rsidP="005D436D">
      <w:pPr>
        <w:pStyle w:val="Endnotentext"/>
        <w:rPr>
          <w:rFonts w:ascii="Verdana" w:hAnsi="Verdana"/>
          <w:sz w:val="20"/>
          <w:szCs w:val="20"/>
        </w:rPr>
      </w:pPr>
      <w:r w:rsidRPr="005D436D">
        <w:rPr>
          <w:rFonts w:ascii="Verdana" w:hAnsi="Verdana"/>
          <w:sz w:val="20"/>
          <w:szCs w:val="20"/>
        </w:rPr>
        <w:t>б)</w:t>
      </w:r>
      <w:r>
        <w:rPr>
          <w:rFonts w:ascii="Verdana" w:hAnsi="Verdana"/>
          <w:sz w:val="20"/>
          <w:szCs w:val="20"/>
        </w:rPr>
        <w:t xml:space="preserve"> </w:t>
      </w:r>
      <w:r w:rsidRPr="005D436D">
        <w:rPr>
          <w:rFonts w:ascii="Verdana" w:hAnsi="Verdana"/>
          <w:sz w:val="20"/>
          <w:szCs w:val="20"/>
        </w:rPr>
        <w:t>падению спроса</w:t>
      </w:r>
    </w:p>
    <w:p w14:paraId="289B140F" w14:textId="719BFE5F" w:rsidR="00E20CBE" w:rsidRDefault="00E20CBE" w:rsidP="005D436D">
      <w:pPr>
        <w:pStyle w:val="Endnotentext"/>
        <w:rPr>
          <w:rFonts w:ascii="Verdana" w:hAnsi="Verdana"/>
          <w:sz w:val="20"/>
          <w:szCs w:val="20"/>
        </w:rPr>
      </w:pPr>
      <w:r w:rsidRPr="005D436D">
        <w:rPr>
          <w:rFonts w:ascii="Verdana" w:hAnsi="Verdana"/>
          <w:sz w:val="20"/>
          <w:szCs w:val="20"/>
        </w:rPr>
        <w:t>в)</w:t>
      </w:r>
      <w:r>
        <w:rPr>
          <w:rFonts w:ascii="Verdana" w:hAnsi="Verdana"/>
          <w:sz w:val="20"/>
          <w:szCs w:val="20"/>
        </w:rPr>
        <w:t xml:space="preserve"> </w:t>
      </w:r>
      <w:r w:rsidRPr="005D436D">
        <w:rPr>
          <w:rFonts w:ascii="Verdana" w:hAnsi="Verdana"/>
          <w:sz w:val="20"/>
          <w:szCs w:val="20"/>
        </w:rPr>
        <w:t>росту цен</w:t>
      </w:r>
    </w:p>
    <w:p w14:paraId="02081DC2" w14:textId="77777777" w:rsidR="00E20CBE" w:rsidRDefault="00E20CBE" w:rsidP="005D436D">
      <w:pPr>
        <w:pStyle w:val="Endnotentext"/>
        <w:rPr>
          <w:rFonts w:ascii="Verdana" w:hAnsi="Verdana"/>
          <w:sz w:val="20"/>
          <w:szCs w:val="20"/>
        </w:rPr>
      </w:pPr>
    </w:p>
    <w:p w14:paraId="52A457C6" w14:textId="79995CB4" w:rsidR="00E20CBE" w:rsidRPr="005D436D" w:rsidRDefault="00E20CBE" w:rsidP="005D436D">
      <w:pPr>
        <w:pStyle w:val="Endnotentex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10. </w:t>
      </w:r>
      <w:r w:rsidRPr="005D436D">
        <w:rPr>
          <w:rFonts w:ascii="Verdana" w:hAnsi="Verdana"/>
          <w:sz w:val="20"/>
          <w:szCs w:val="20"/>
        </w:rPr>
        <w:t>Фомичев считает, что цены</w:t>
      </w:r>
      <w:r w:rsidR="00C7152D">
        <w:rPr>
          <w:rFonts w:ascii="Verdana" w:hAnsi="Verdana"/>
          <w:sz w:val="20"/>
          <w:szCs w:val="20"/>
        </w:rPr>
        <w:tab/>
      </w:r>
      <w:r w:rsidR="00C7152D">
        <w:rPr>
          <w:rFonts w:ascii="Verdana" w:hAnsi="Verdana"/>
          <w:sz w:val="20"/>
          <w:szCs w:val="20"/>
        </w:rPr>
        <w:tab/>
      </w:r>
      <w:r w:rsidR="00C7152D">
        <w:rPr>
          <w:rFonts w:ascii="Verdana" w:hAnsi="Verdana"/>
          <w:sz w:val="20"/>
          <w:szCs w:val="20"/>
        </w:rPr>
        <w:tab/>
      </w:r>
      <w:r w:rsidR="00C7152D">
        <w:rPr>
          <w:rFonts w:ascii="Verdana" w:hAnsi="Verdana"/>
          <w:sz w:val="20"/>
          <w:szCs w:val="20"/>
        </w:rPr>
        <w:tab/>
      </w:r>
      <w:r w:rsidR="00C7152D">
        <w:rPr>
          <w:rFonts w:ascii="Verdana" w:hAnsi="Verdana"/>
          <w:sz w:val="20"/>
          <w:szCs w:val="20"/>
        </w:rPr>
        <w:tab/>
      </w:r>
      <w:r w:rsidR="00C7152D">
        <w:rPr>
          <w:rFonts w:ascii="Verdana" w:hAnsi="Verdana"/>
          <w:sz w:val="20"/>
          <w:szCs w:val="20"/>
        </w:rPr>
        <w:tab/>
      </w:r>
      <w:r w:rsidR="00C7152D">
        <w:rPr>
          <w:rFonts w:ascii="Verdana" w:hAnsi="Verdana"/>
          <w:sz w:val="20"/>
          <w:szCs w:val="20"/>
        </w:rPr>
        <w:tab/>
      </w:r>
      <w:r w:rsidR="00C7152D">
        <w:rPr>
          <w:rFonts w:ascii="Verdana" w:hAnsi="Verdana"/>
          <w:sz w:val="20"/>
          <w:szCs w:val="20"/>
        </w:rPr>
        <w:tab/>
        <w:t>2</w:t>
      </w:r>
    </w:p>
    <w:p w14:paraId="05C825DE" w14:textId="6C4A4F56" w:rsidR="00E20CBE" w:rsidRPr="005D436D" w:rsidRDefault="00E20CBE" w:rsidP="005D436D">
      <w:pPr>
        <w:pStyle w:val="Endnotentex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а) упадут</w:t>
      </w:r>
    </w:p>
    <w:p w14:paraId="6A616E71" w14:textId="1DE290C0" w:rsidR="00E20CBE" w:rsidRPr="005D436D" w:rsidRDefault="00E20CBE" w:rsidP="005D436D">
      <w:pPr>
        <w:pStyle w:val="Endnotentex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б) не изменятся</w:t>
      </w:r>
    </w:p>
    <w:p w14:paraId="6785DFBE" w14:textId="4BD10D6F" w:rsidR="00E20CBE" w:rsidRDefault="00E20CBE" w:rsidP="005D436D">
      <w:pPr>
        <w:pStyle w:val="Endnotentex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в) вырастут</w:t>
      </w:r>
    </w:p>
    <w:p w14:paraId="46915662" w14:textId="77777777" w:rsidR="00E20CBE" w:rsidRDefault="00E20CBE" w:rsidP="005D436D">
      <w:pPr>
        <w:pStyle w:val="Endnotentext"/>
        <w:rPr>
          <w:rFonts w:ascii="Verdana" w:hAnsi="Verdana"/>
          <w:sz w:val="20"/>
          <w:szCs w:val="20"/>
        </w:rPr>
      </w:pPr>
    </w:p>
    <w:p w14:paraId="1DD83315" w14:textId="77777777" w:rsidR="004A0AED" w:rsidRDefault="004A0AED" w:rsidP="005D436D">
      <w:pPr>
        <w:pStyle w:val="Endnotentext"/>
        <w:rPr>
          <w:rFonts w:ascii="Verdana" w:hAnsi="Verdana"/>
          <w:sz w:val="20"/>
          <w:szCs w:val="20"/>
        </w:rPr>
      </w:pPr>
    </w:p>
    <w:p w14:paraId="0A2C741D" w14:textId="77777777" w:rsidR="004A0AED" w:rsidRDefault="004A0AED" w:rsidP="005D436D">
      <w:pPr>
        <w:pStyle w:val="Endnotentext"/>
        <w:rPr>
          <w:rFonts w:ascii="Verdana" w:hAnsi="Verdana"/>
          <w:sz w:val="20"/>
          <w:szCs w:val="20"/>
        </w:rPr>
      </w:pPr>
    </w:p>
    <w:p w14:paraId="666F3AF3" w14:textId="77777777" w:rsidR="004A0AED" w:rsidRDefault="004A0AED" w:rsidP="005D436D">
      <w:pPr>
        <w:pStyle w:val="Endnotentext"/>
        <w:rPr>
          <w:rFonts w:ascii="Verdana" w:hAnsi="Verdana"/>
          <w:sz w:val="20"/>
          <w:szCs w:val="20"/>
        </w:rPr>
      </w:pPr>
    </w:p>
    <w:p w14:paraId="50ABC7E4" w14:textId="7F5695B6" w:rsidR="00E20CBE" w:rsidRDefault="00E20CBE" w:rsidP="005D436D">
      <w:pPr>
        <w:pStyle w:val="Endnotentex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Lösung:</w:t>
      </w:r>
    </w:p>
    <w:p w14:paraId="2823C558" w14:textId="77777777" w:rsidR="00E20CBE" w:rsidRPr="005D436D" w:rsidRDefault="00E20CBE" w:rsidP="005D436D">
      <w:pPr>
        <w:pStyle w:val="Endnotentext"/>
        <w:rPr>
          <w:rFonts w:ascii="Verdana" w:hAnsi="Verdana"/>
          <w:sz w:val="20"/>
          <w:szCs w:val="20"/>
        </w:rPr>
      </w:pPr>
    </w:p>
    <w:tbl>
      <w:tblPr>
        <w:tblStyle w:val="Tabellenraster"/>
        <w:tblW w:w="9164" w:type="dxa"/>
        <w:tblLayout w:type="fixed"/>
        <w:tblLook w:val="04A0" w:firstRow="1" w:lastRow="0" w:firstColumn="1" w:lastColumn="0" w:noHBand="0" w:noVBand="1"/>
      </w:tblPr>
      <w:tblGrid>
        <w:gridCol w:w="4361"/>
        <w:gridCol w:w="3969"/>
        <w:gridCol w:w="383"/>
        <w:gridCol w:w="451"/>
      </w:tblGrid>
      <w:tr w:rsidR="00E20CBE" w14:paraId="54EE4ACA" w14:textId="77777777" w:rsidTr="00E20CBE">
        <w:tc>
          <w:tcPr>
            <w:tcW w:w="4361" w:type="dxa"/>
          </w:tcPr>
          <w:p w14:paraId="58940C56" w14:textId="77777777" w:rsidR="00E20CBE" w:rsidRDefault="00E20CBE" w:rsidP="00E20CBE">
            <w:pPr>
              <w:pStyle w:val="Endnotentext"/>
              <w:rPr>
                <w:rFonts w:ascii="Verdana" w:hAnsi="Verdana"/>
                <w:sz w:val="20"/>
                <w:szCs w:val="20"/>
              </w:rPr>
            </w:pPr>
          </w:p>
          <w:p w14:paraId="42AA1868" w14:textId="77777777" w:rsidR="00E20CBE" w:rsidRDefault="00E20CBE" w:rsidP="00E20CBE">
            <w:pPr>
              <w:pStyle w:val="Endnotentex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1. </w:t>
            </w:r>
            <w:r w:rsidRPr="008C5001">
              <w:rPr>
                <w:rFonts w:ascii="Verdana" w:hAnsi="Verdana"/>
                <w:sz w:val="20"/>
                <w:szCs w:val="20"/>
              </w:rPr>
              <w:t>Когда должны опубликовать запреты на ввоз товаров и услуг из Турции?</w:t>
            </w:r>
          </w:p>
          <w:p w14:paraId="12772D78" w14:textId="77777777" w:rsidR="00E20CBE" w:rsidRPr="008C5001" w:rsidRDefault="00E20CBE" w:rsidP="00E20CBE">
            <w:pPr>
              <w:pStyle w:val="Endnotentex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969" w:type="dxa"/>
          </w:tcPr>
          <w:p w14:paraId="6245BFA5" w14:textId="77777777" w:rsidR="00E20CBE" w:rsidRDefault="00E20CBE" w:rsidP="00E20CBE">
            <w:pPr>
              <w:pStyle w:val="Endnotentext"/>
              <w:rPr>
                <w:rFonts w:hint="eastAsia"/>
              </w:rPr>
            </w:pPr>
          </w:p>
          <w:p w14:paraId="0118065A" w14:textId="38964CB6" w:rsidR="00DC5746" w:rsidRPr="00DC5746" w:rsidRDefault="00DC5746" w:rsidP="00E20CBE">
            <w:pPr>
              <w:pStyle w:val="Endnotentext"/>
              <w:rPr>
                <w:rFonts w:ascii="Verdana" w:hAnsi="Verdana"/>
                <w:sz w:val="20"/>
                <w:szCs w:val="20"/>
              </w:rPr>
            </w:pPr>
            <w:r w:rsidRPr="00DC5746">
              <w:rPr>
                <w:rFonts w:ascii="Verdana" w:hAnsi="Verdana"/>
                <w:sz w:val="20"/>
                <w:szCs w:val="20"/>
              </w:rPr>
              <w:t>В понедельник 30 ноября</w:t>
            </w:r>
          </w:p>
        </w:tc>
        <w:tc>
          <w:tcPr>
            <w:tcW w:w="383" w:type="dxa"/>
          </w:tcPr>
          <w:p w14:paraId="08E9C420" w14:textId="77777777" w:rsidR="00E20CBE" w:rsidRDefault="00E20CBE" w:rsidP="00E20CBE">
            <w:pPr>
              <w:pStyle w:val="Endnotentext"/>
              <w:rPr>
                <w:rFonts w:hint="eastAsia"/>
              </w:rPr>
            </w:pPr>
          </w:p>
          <w:p w14:paraId="11B84F30" w14:textId="0B15BF18" w:rsidR="00D90F06" w:rsidRDefault="00D90F06" w:rsidP="00E20CBE">
            <w:pPr>
              <w:pStyle w:val="Endnotentext"/>
              <w:rPr>
                <w:rFonts w:hint="eastAsia"/>
              </w:rPr>
            </w:pPr>
            <w:r>
              <w:t>2</w:t>
            </w:r>
          </w:p>
        </w:tc>
        <w:tc>
          <w:tcPr>
            <w:tcW w:w="451" w:type="dxa"/>
          </w:tcPr>
          <w:p w14:paraId="66C2A985" w14:textId="77777777" w:rsidR="00E20CBE" w:rsidRDefault="00E20CBE" w:rsidP="00E20CBE">
            <w:pPr>
              <w:pStyle w:val="Endnotentext"/>
              <w:rPr>
                <w:rFonts w:hint="eastAsia"/>
              </w:rPr>
            </w:pPr>
          </w:p>
        </w:tc>
      </w:tr>
      <w:tr w:rsidR="00E20CBE" w14:paraId="41AB40DA" w14:textId="77777777" w:rsidTr="00E20CBE">
        <w:tc>
          <w:tcPr>
            <w:tcW w:w="4361" w:type="dxa"/>
          </w:tcPr>
          <w:p w14:paraId="54B80617" w14:textId="77777777" w:rsidR="00E20CBE" w:rsidRDefault="00E20CBE" w:rsidP="00E20CBE">
            <w:pPr>
              <w:pStyle w:val="Endnotentext"/>
              <w:rPr>
                <w:rFonts w:hint="eastAsia"/>
              </w:rPr>
            </w:pPr>
          </w:p>
          <w:p w14:paraId="32CE90F9" w14:textId="3AFDC6B3" w:rsidR="00E20CBE" w:rsidRPr="0049335D" w:rsidRDefault="00E20CBE" w:rsidP="00E20CBE">
            <w:pPr>
              <w:pStyle w:val="Endnotentex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2. </w:t>
            </w:r>
            <w:r w:rsidRPr="0049335D">
              <w:rPr>
                <w:rFonts w:ascii="Verdana" w:hAnsi="Verdana"/>
                <w:sz w:val="20"/>
                <w:szCs w:val="20"/>
              </w:rPr>
              <w:t>Каков импорт России из Турции за январь-сентябрь</w:t>
            </w:r>
            <w:r w:rsidR="00DC5746">
              <w:rPr>
                <w:rFonts w:ascii="Verdana" w:hAnsi="Verdana"/>
                <w:sz w:val="20"/>
                <w:szCs w:val="20"/>
              </w:rPr>
              <w:t xml:space="preserve"> 2015</w:t>
            </w:r>
            <w:r w:rsidR="00DC5746" w:rsidRPr="00C6318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DC5746">
              <w:rPr>
                <w:rFonts w:ascii="Verdana" w:hAnsi="Verdana"/>
                <w:sz w:val="20"/>
                <w:szCs w:val="20"/>
              </w:rPr>
              <w:t>годa</w:t>
            </w:r>
            <w:r w:rsidRPr="0049335D">
              <w:rPr>
                <w:rFonts w:ascii="Verdana" w:hAnsi="Verdana"/>
                <w:sz w:val="20"/>
                <w:szCs w:val="20"/>
              </w:rPr>
              <w:t>?</w:t>
            </w:r>
          </w:p>
          <w:p w14:paraId="399C7A86" w14:textId="77777777" w:rsidR="00E20CBE" w:rsidRDefault="00E20CBE" w:rsidP="00E20CBE">
            <w:pPr>
              <w:pStyle w:val="Endnotentext"/>
              <w:rPr>
                <w:rFonts w:hint="eastAsia"/>
              </w:rPr>
            </w:pPr>
          </w:p>
        </w:tc>
        <w:tc>
          <w:tcPr>
            <w:tcW w:w="3969" w:type="dxa"/>
          </w:tcPr>
          <w:p w14:paraId="34BC8CDB" w14:textId="77777777" w:rsidR="00E20CBE" w:rsidRDefault="00E20CBE" w:rsidP="00E20CBE">
            <w:pPr>
              <w:pStyle w:val="Endnotentext"/>
              <w:rPr>
                <w:rFonts w:hint="eastAsia"/>
              </w:rPr>
            </w:pPr>
          </w:p>
          <w:p w14:paraId="431526E5" w14:textId="5B151C04" w:rsidR="00DC5746" w:rsidRPr="00DC5746" w:rsidRDefault="00DC5746" w:rsidP="00E20CBE">
            <w:pPr>
              <w:pStyle w:val="Endnotentext"/>
              <w:rPr>
                <w:rFonts w:hint="eastAsia"/>
                <w:sz w:val="20"/>
                <w:szCs w:val="20"/>
              </w:rPr>
            </w:pPr>
            <w:r w:rsidRPr="00DC5746">
              <w:rPr>
                <w:rFonts w:ascii="Verdana" w:hAnsi="Verdana" w:cs="Verdana"/>
                <w:sz w:val="20"/>
                <w:szCs w:val="20"/>
              </w:rPr>
              <w:t>$3,06 млрд</w:t>
            </w:r>
          </w:p>
        </w:tc>
        <w:tc>
          <w:tcPr>
            <w:tcW w:w="383" w:type="dxa"/>
          </w:tcPr>
          <w:p w14:paraId="5C50A96C" w14:textId="77777777" w:rsidR="00E20CBE" w:rsidRDefault="00E20CBE" w:rsidP="00E20CBE">
            <w:pPr>
              <w:pStyle w:val="Endnotentext"/>
              <w:rPr>
                <w:rFonts w:hint="eastAsia"/>
              </w:rPr>
            </w:pPr>
          </w:p>
          <w:p w14:paraId="1D81EC38" w14:textId="1D808CCC" w:rsidR="00D90F06" w:rsidRDefault="00D90F06" w:rsidP="00E20CBE">
            <w:pPr>
              <w:pStyle w:val="Endnotentext"/>
              <w:rPr>
                <w:rFonts w:hint="eastAsia"/>
              </w:rPr>
            </w:pPr>
            <w:r>
              <w:t>1</w:t>
            </w:r>
          </w:p>
        </w:tc>
        <w:tc>
          <w:tcPr>
            <w:tcW w:w="451" w:type="dxa"/>
          </w:tcPr>
          <w:p w14:paraId="1C4FEFB2" w14:textId="77777777" w:rsidR="00E20CBE" w:rsidRDefault="00E20CBE" w:rsidP="00E20CBE">
            <w:pPr>
              <w:pStyle w:val="Endnotentext"/>
              <w:rPr>
                <w:rFonts w:hint="eastAsia"/>
              </w:rPr>
            </w:pPr>
          </w:p>
        </w:tc>
      </w:tr>
      <w:tr w:rsidR="00E20CBE" w14:paraId="1344687E" w14:textId="77777777" w:rsidTr="00E20CBE">
        <w:tc>
          <w:tcPr>
            <w:tcW w:w="4361" w:type="dxa"/>
          </w:tcPr>
          <w:p w14:paraId="61E3C615" w14:textId="77777777" w:rsidR="00E20CBE" w:rsidRPr="0049335D" w:rsidRDefault="00E20CBE" w:rsidP="00E20CBE">
            <w:pPr>
              <w:pStyle w:val="Endnotentext"/>
              <w:rPr>
                <w:rFonts w:ascii="Verdana" w:hAnsi="Verdana"/>
                <w:sz w:val="20"/>
                <w:szCs w:val="20"/>
              </w:rPr>
            </w:pPr>
          </w:p>
          <w:p w14:paraId="7A32FA21" w14:textId="77777777" w:rsidR="00E20CBE" w:rsidRPr="0049335D" w:rsidRDefault="00E20CBE" w:rsidP="00E20CBE">
            <w:pPr>
              <w:pStyle w:val="Endnotentex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3. На какие товары будет наложено „</w:t>
            </w:r>
            <w:r w:rsidRPr="0049335D">
              <w:rPr>
                <w:rFonts w:ascii="Verdana" w:hAnsi="Verdana"/>
                <w:sz w:val="20"/>
                <w:szCs w:val="20"/>
              </w:rPr>
              <w:t>вето</w:t>
            </w:r>
            <w:r>
              <w:rPr>
                <w:rFonts w:ascii="Verdana" w:hAnsi="Verdana"/>
                <w:sz w:val="20"/>
                <w:szCs w:val="20"/>
              </w:rPr>
              <w:t>“</w:t>
            </w:r>
            <w:r w:rsidRPr="0049335D">
              <w:rPr>
                <w:rFonts w:ascii="Verdana" w:hAnsi="Verdana"/>
                <w:sz w:val="20"/>
                <w:szCs w:val="20"/>
              </w:rPr>
              <w:t>?</w:t>
            </w:r>
          </w:p>
          <w:p w14:paraId="10B2B06A" w14:textId="77777777" w:rsidR="00E20CBE" w:rsidRPr="0049335D" w:rsidRDefault="00E20CBE" w:rsidP="00E20CBE">
            <w:pPr>
              <w:pStyle w:val="Endnotentex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969" w:type="dxa"/>
          </w:tcPr>
          <w:p w14:paraId="6FE37D05" w14:textId="77777777" w:rsidR="00E20CBE" w:rsidRDefault="00E20CBE" w:rsidP="00E20CBE">
            <w:pPr>
              <w:pStyle w:val="Endnotentext"/>
              <w:rPr>
                <w:rFonts w:hint="eastAsia"/>
              </w:rPr>
            </w:pPr>
          </w:p>
          <w:p w14:paraId="32267FB1" w14:textId="09C01326" w:rsidR="00DC5746" w:rsidRPr="00DC5746" w:rsidRDefault="00DC5746" w:rsidP="00E20CBE">
            <w:pPr>
              <w:pStyle w:val="Endnotentext"/>
              <w:rPr>
                <w:rFonts w:ascii="Verdana" w:hAnsi="Verdana"/>
                <w:sz w:val="20"/>
                <w:szCs w:val="20"/>
              </w:rPr>
            </w:pPr>
            <w:r w:rsidRPr="00DC5746">
              <w:rPr>
                <w:rFonts w:ascii="Verdana" w:hAnsi="Verdana"/>
                <w:sz w:val="20"/>
                <w:szCs w:val="20"/>
              </w:rPr>
              <w:t>Текстиль, обувь, сельхозпродукция</w:t>
            </w:r>
          </w:p>
        </w:tc>
        <w:tc>
          <w:tcPr>
            <w:tcW w:w="383" w:type="dxa"/>
          </w:tcPr>
          <w:p w14:paraId="67A62B8C" w14:textId="77777777" w:rsidR="00E20CBE" w:rsidRDefault="00E20CBE" w:rsidP="00E20CBE">
            <w:pPr>
              <w:pStyle w:val="Endnotentext"/>
              <w:rPr>
                <w:rFonts w:hint="eastAsia"/>
              </w:rPr>
            </w:pPr>
          </w:p>
          <w:p w14:paraId="09FD7116" w14:textId="6CE197F6" w:rsidR="00D90F06" w:rsidRDefault="00D90F06" w:rsidP="00E20CBE">
            <w:pPr>
              <w:pStyle w:val="Endnotentext"/>
              <w:rPr>
                <w:rFonts w:hint="eastAsia"/>
              </w:rPr>
            </w:pPr>
            <w:r>
              <w:t>3</w:t>
            </w:r>
          </w:p>
        </w:tc>
        <w:tc>
          <w:tcPr>
            <w:tcW w:w="451" w:type="dxa"/>
          </w:tcPr>
          <w:p w14:paraId="5AE80CEB" w14:textId="77777777" w:rsidR="00E20CBE" w:rsidRDefault="00E20CBE" w:rsidP="00E20CBE">
            <w:pPr>
              <w:pStyle w:val="Endnotentext"/>
              <w:rPr>
                <w:rFonts w:hint="eastAsia"/>
              </w:rPr>
            </w:pPr>
          </w:p>
        </w:tc>
      </w:tr>
      <w:tr w:rsidR="00E20CBE" w14:paraId="54653EAE" w14:textId="77777777" w:rsidTr="00E20CBE">
        <w:tc>
          <w:tcPr>
            <w:tcW w:w="4361" w:type="dxa"/>
          </w:tcPr>
          <w:p w14:paraId="42696A70" w14:textId="77777777" w:rsidR="00E20CBE" w:rsidRDefault="00E20CBE" w:rsidP="00E20CBE">
            <w:pPr>
              <w:pStyle w:val="Endnotentext"/>
              <w:rPr>
                <w:rFonts w:hint="eastAsia"/>
              </w:rPr>
            </w:pPr>
          </w:p>
          <w:p w14:paraId="61251B29" w14:textId="77777777" w:rsidR="00E20CBE" w:rsidRPr="00C6318F" w:rsidRDefault="00E20CBE" w:rsidP="00E20CBE">
            <w:pPr>
              <w:pStyle w:val="Endnotentex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4. </w:t>
            </w:r>
            <w:r w:rsidRPr="00C6318F">
              <w:rPr>
                <w:rFonts w:ascii="Verdana" w:hAnsi="Verdana"/>
                <w:sz w:val="20"/>
                <w:szCs w:val="20"/>
              </w:rPr>
              <w:t>Какова доля турецкого импорта в 2014 году?</w:t>
            </w:r>
          </w:p>
          <w:p w14:paraId="678FD0E1" w14:textId="77777777" w:rsidR="00E20CBE" w:rsidRDefault="00E20CBE" w:rsidP="00E20CBE">
            <w:pPr>
              <w:pStyle w:val="Endnotentext"/>
              <w:rPr>
                <w:rFonts w:hint="eastAsia"/>
              </w:rPr>
            </w:pPr>
          </w:p>
        </w:tc>
        <w:tc>
          <w:tcPr>
            <w:tcW w:w="3969" w:type="dxa"/>
          </w:tcPr>
          <w:p w14:paraId="0EE62627" w14:textId="77777777" w:rsidR="00E20CBE" w:rsidRDefault="00E20CBE" w:rsidP="00E20CBE">
            <w:pPr>
              <w:pStyle w:val="Endnotentext"/>
              <w:rPr>
                <w:rFonts w:hint="eastAsia"/>
              </w:rPr>
            </w:pPr>
          </w:p>
          <w:p w14:paraId="134D318A" w14:textId="2800E3B8" w:rsidR="00DC5746" w:rsidRPr="00DC5746" w:rsidRDefault="00DC5746" w:rsidP="00E20CBE">
            <w:pPr>
              <w:pStyle w:val="Endnotentext"/>
              <w:rPr>
                <w:rFonts w:hint="eastAsia"/>
                <w:sz w:val="20"/>
                <w:szCs w:val="20"/>
              </w:rPr>
            </w:pPr>
            <w:r w:rsidRPr="00DC5746">
              <w:rPr>
                <w:rFonts w:ascii="Verdana" w:hAnsi="Verdana" w:cs="Verdana"/>
                <w:sz w:val="20"/>
                <w:szCs w:val="20"/>
              </w:rPr>
              <w:t>4,3%</w:t>
            </w:r>
          </w:p>
        </w:tc>
        <w:tc>
          <w:tcPr>
            <w:tcW w:w="383" w:type="dxa"/>
          </w:tcPr>
          <w:p w14:paraId="258FAD1B" w14:textId="77777777" w:rsidR="00E20CBE" w:rsidRDefault="00E20CBE" w:rsidP="00E20CBE">
            <w:pPr>
              <w:pStyle w:val="Endnotentext"/>
              <w:rPr>
                <w:rFonts w:hint="eastAsia"/>
              </w:rPr>
            </w:pPr>
          </w:p>
          <w:p w14:paraId="137240E5" w14:textId="13F0BEA7" w:rsidR="00D90F06" w:rsidRDefault="00D90F06" w:rsidP="00E20CBE">
            <w:pPr>
              <w:pStyle w:val="Endnotentext"/>
              <w:rPr>
                <w:rFonts w:hint="eastAsia"/>
              </w:rPr>
            </w:pPr>
            <w:r>
              <w:t>1</w:t>
            </w:r>
          </w:p>
        </w:tc>
        <w:tc>
          <w:tcPr>
            <w:tcW w:w="451" w:type="dxa"/>
          </w:tcPr>
          <w:p w14:paraId="213048CA" w14:textId="77777777" w:rsidR="00E20CBE" w:rsidRDefault="00E20CBE" w:rsidP="00E20CBE">
            <w:pPr>
              <w:pStyle w:val="Endnotentext"/>
              <w:rPr>
                <w:rFonts w:hint="eastAsia"/>
              </w:rPr>
            </w:pPr>
          </w:p>
        </w:tc>
      </w:tr>
      <w:tr w:rsidR="00E20CBE" w14:paraId="57BE9AD9" w14:textId="77777777" w:rsidTr="00E20CBE">
        <w:tc>
          <w:tcPr>
            <w:tcW w:w="4361" w:type="dxa"/>
          </w:tcPr>
          <w:p w14:paraId="4B22761F" w14:textId="77777777" w:rsidR="00E20CBE" w:rsidRDefault="00E20CBE" w:rsidP="00E20CBE">
            <w:pPr>
              <w:pStyle w:val="Endnotentext"/>
              <w:rPr>
                <w:rFonts w:hint="eastAsia"/>
              </w:rPr>
            </w:pPr>
          </w:p>
          <w:p w14:paraId="041A6619" w14:textId="77777777" w:rsidR="00E20CBE" w:rsidRPr="001A0CD4" w:rsidRDefault="00E20CBE" w:rsidP="00E20CBE">
            <w:pPr>
              <w:pStyle w:val="Endnotentex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5. </w:t>
            </w:r>
            <w:r w:rsidRPr="001A0CD4">
              <w:rPr>
                <w:rFonts w:ascii="Verdana" w:hAnsi="Verdana"/>
                <w:sz w:val="20"/>
                <w:szCs w:val="20"/>
              </w:rPr>
              <w:t>Каковы основные статьи ввоза из Турции?</w:t>
            </w:r>
          </w:p>
          <w:p w14:paraId="03CB709A" w14:textId="77777777" w:rsidR="00E20CBE" w:rsidRDefault="00E20CBE" w:rsidP="00E20CBE">
            <w:pPr>
              <w:pStyle w:val="Endnotentext"/>
              <w:rPr>
                <w:rFonts w:hint="eastAsia"/>
              </w:rPr>
            </w:pPr>
          </w:p>
        </w:tc>
        <w:tc>
          <w:tcPr>
            <w:tcW w:w="3969" w:type="dxa"/>
          </w:tcPr>
          <w:p w14:paraId="452CD30C" w14:textId="77777777" w:rsidR="00E20CBE" w:rsidRDefault="00E20CBE" w:rsidP="00E20CBE">
            <w:pPr>
              <w:pStyle w:val="Endnotentext"/>
              <w:rPr>
                <w:rFonts w:hint="eastAsia"/>
              </w:rPr>
            </w:pPr>
          </w:p>
          <w:p w14:paraId="2EAB7B2B" w14:textId="0C29E883" w:rsidR="00DC5746" w:rsidRPr="00DC5746" w:rsidRDefault="00DC5746" w:rsidP="00DC5746">
            <w:pPr>
              <w:pStyle w:val="Endnotentext"/>
              <w:rPr>
                <w:rFonts w:hint="eastAsia"/>
                <w:sz w:val="20"/>
                <w:szCs w:val="20"/>
              </w:rPr>
            </w:pPr>
            <w:r w:rsidRPr="00DC5746">
              <w:rPr>
                <w:rFonts w:ascii="Verdana" w:hAnsi="Verdana" w:cs="Verdana"/>
                <w:sz w:val="20"/>
                <w:szCs w:val="20"/>
              </w:rPr>
              <w:t>фрукты, плоды, орехи, овощи, семена подсолнечника</w:t>
            </w:r>
          </w:p>
        </w:tc>
        <w:tc>
          <w:tcPr>
            <w:tcW w:w="383" w:type="dxa"/>
          </w:tcPr>
          <w:p w14:paraId="15CEB7FB" w14:textId="77777777" w:rsidR="00E20CBE" w:rsidRDefault="00E20CBE" w:rsidP="00E20CBE">
            <w:pPr>
              <w:pStyle w:val="Endnotentext"/>
              <w:rPr>
                <w:rFonts w:hint="eastAsia"/>
              </w:rPr>
            </w:pPr>
          </w:p>
          <w:p w14:paraId="03A0F572" w14:textId="3674CB36" w:rsidR="00D90F06" w:rsidRDefault="00D90F06" w:rsidP="00E20CBE">
            <w:pPr>
              <w:pStyle w:val="Endnotentext"/>
              <w:rPr>
                <w:rFonts w:hint="eastAsia"/>
              </w:rPr>
            </w:pPr>
            <w:r>
              <w:t>3</w:t>
            </w:r>
          </w:p>
        </w:tc>
        <w:tc>
          <w:tcPr>
            <w:tcW w:w="451" w:type="dxa"/>
          </w:tcPr>
          <w:p w14:paraId="50F4BB34" w14:textId="77777777" w:rsidR="00E20CBE" w:rsidRDefault="00E20CBE" w:rsidP="00E20CBE">
            <w:pPr>
              <w:pStyle w:val="Endnotentext"/>
              <w:rPr>
                <w:rFonts w:hint="eastAsia"/>
              </w:rPr>
            </w:pPr>
          </w:p>
        </w:tc>
      </w:tr>
    </w:tbl>
    <w:p w14:paraId="46475252" w14:textId="77777777" w:rsidR="00E20CBE" w:rsidRDefault="00E20CBE" w:rsidP="00E20CBE">
      <w:pPr>
        <w:pStyle w:val="Endnotentext"/>
        <w:rPr>
          <w:rFonts w:hint="eastAsia"/>
        </w:rPr>
      </w:pPr>
    </w:p>
    <w:p w14:paraId="392DE550" w14:textId="77777777" w:rsidR="00E20CBE" w:rsidRDefault="00E20CBE" w:rsidP="00E20CBE">
      <w:pPr>
        <w:pStyle w:val="Endnotentext"/>
        <w:rPr>
          <w:rFonts w:hint="eastAsia"/>
        </w:rPr>
      </w:pPr>
    </w:p>
    <w:p w14:paraId="42EB136C" w14:textId="701BB472" w:rsidR="00E20CBE" w:rsidRPr="00283E50" w:rsidRDefault="00E20CBE" w:rsidP="00E20CBE">
      <w:pPr>
        <w:pStyle w:val="Endnotentext"/>
        <w:rPr>
          <w:rFonts w:ascii="Verdana" w:hAnsi="Verdana"/>
          <w:sz w:val="20"/>
          <w:szCs w:val="20"/>
        </w:rPr>
      </w:pPr>
      <w:r>
        <w:t xml:space="preserve">6. </w:t>
      </w:r>
      <w:r w:rsidRPr="00283E50">
        <w:rPr>
          <w:rFonts w:ascii="Verdana" w:hAnsi="Verdana"/>
          <w:sz w:val="20"/>
          <w:szCs w:val="20"/>
        </w:rPr>
        <w:t>Импорт из Тур</w:t>
      </w:r>
      <w:r>
        <w:rPr>
          <w:rFonts w:ascii="Verdana" w:hAnsi="Verdana"/>
          <w:sz w:val="20"/>
          <w:szCs w:val="20"/>
        </w:rPr>
        <w:t>ц</w:t>
      </w:r>
      <w:r w:rsidR="00AF2A95">
        <w:rPr>
          <w:rFonts w:ascii="Verdana" w:hAnsi="Verdana"/>
          <w:sz w:val="20"/>
          <w:szCs w:val="20"/>
        </w:rPr>
        <w:t>ии начал падать</w:t>
      </w:r>
    </w:p>
    <w:p w14:paraId="4F54E13D" w14:textId="77777777" w:rsidR="00E20CBE" w:rsidRPr="00283E50" w:rsidRDefault="00E20CBE" w:rsidP="00E20CBE">
      <w:pPr>
        <w:pStyle w:val="Endnotentext"/>
        <w:rPr>
          <w:rFonts w:ascii="Verdana" w:hAnsi="Verdana"/>
          <w:sz w:val="20"/>
          <w:szCs w:val="20"/>
        </w:rPr>
      </w:pPr>
      <w:r w:rsidRPr="00283E50">
        <w:rPr>
          <w:rFonts w:ascii="Verdana" w:hAnsi="Verdana"/>
          <w:sz w:val="20"/>
          <w:szCs w:val="20"/>
        </w:rPr>
        <w:t>б) задолго до двустороннего обострения</w:t>
      </w:r>
    </w:p>
    <w:p w14:paraId="077A2C72" w14:textId="77777777" w:rsidR="00E20CBE" w:rsidRDefault="00E20CBE" w:rsidP="00E20CBE">
      <w:pPr>
        <w:pStyle w:val="Endnotentext"/>
        <w:rPr>
          <w:rFonts w:hint="eastAsia"/>
        </w:rPr>
      </w:pPr>
    </w:p>
    <w:p w14:paraId="7507BBD2" w14:textId="77777777" w:rsidR="00E20CBE" w:rsidRPr="005D436D" w:rsidRDefault="00E20CBE" w:rsidP="00E20CBE">
      <w:pPr>
        <w:pStyle w:val="Endnotentext"/>
        <w:rPr>
          <w:rFonts w:ascii="Verdana" w:hAnsi="Verdana"/>
          <w:sz w:val="20"/>
          <w:szCs w:val="20"/>
        </w:rPr>
      </w:pPr>
      <w:r>
        <w:t xml:space="preserve">7. </w:t>
      </w:r>
      <w:r w:rsidRPr="005D436D">
        <w:rPr>
          <w:rFonts w:ascii="Verdana" w:hAnsi="Verdana"/>
          <w:sz w:val="20"/>
          <w:szCs w:val="20"/>
        </w:rPr>
        <w:t xml:space="preserve">В случае необходимости импорт овощей </w:t>
      </w:r>
    </w:p>
    <w:p w14:paraId="44BD6026" w14:textId="77777777" w:rsidR="00E20CBE" w:rsidRPr="005D436D" w:rsidRDefault="00E20CBE" w:rsidP="00E20CBE">
      <w:pPr>
        <w:pStyle w:val="Endnotentext"/>
        <w:rPr>
          <w:rFonts w:ascii="Verdana" w:hAnsi="Verdana"/>
          <w:sz w:val="20"/>
          <w:szCs w:val="20"/>
        </w:rPr>
      </w:pPr>
      <w:r w:rsidRPr="005D436D">
        <w:rPr>
          <w:rFonts w:ascii="Verdana" w:hAnsi="Verdana"/>
          <w:sz w:val="20"/>
          <w:szCs w:val="20"/>
        </w:rPr>
        <w:t>а) можно будет заместить полностью</w:t>
      </w:r>
    </w:p>
    <w:p w14:paraId="06A46716" w14:textId="77777777" w:rsidR="00E20CBE" w:rsidRDefault="00E20CBE" w:rsidP="00E20CBE">
      <w:pPr>
        <w:pStyle w:val="Endnotentext"/>
        <w:rPr>
          <w:rFonts w:ascii="Verdana" w:hAnsi="Verdana"/>
          <w:sz w:val="20"/>
          <w:szCs w:val="20"/>
        </w:rPr>
      </w:pPr>
    </w:p>
    <w:p w14:paraId="6C135C9B" w14:textId="77777777" w:rsidR="00E20CBE" w:rsidRPr="00975BC4" w:rsidRDefault="00E20CBE" w:rsidP="00E20CBE">
      <w:pPr>
        <w:pStyle w:val="Endnotentex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8. </w:t>
      </w:r>
      <w:r w:rsidRPr="00975BC4">
        <w:rPr>
          <w:rFonts w:ascii="Verdana" w:hAnsi="Verdana"/>
          <w:sz w:val="20"/>
          <w:szCs w:val="20"/>
        </w:rPr>
        <w:t>От всего объема цитрусовых на Турцию приходится</w:t>
      </w:r>
    </w:p>
    <w:p w14:paraId="1C80FA4E" w14:textId="77777777" w:rsidR="00E20CBE" w:rsidRPr="00975BC4" w:rsidRDefault="00E20CBE" w:rsidP="00E20CBE">
      <w:pPr>
        <w:pStyle w:val="Endnotentext"/>
        <w:rPr>
          <w:rFonts w:ascii="Verdana" w:hAnsi="Verdana"/>
          <w:sz w:val="20"/>
          <w:szCs w:val="20"/>
        </w:rPr>
      </w:pPr>
      <w:r w:rsidRPr="00975BC4">
        <w:rPr>
          <w:rFonts w:ascii="Verdana" w:hAnsi="Verdana"/>
          <w:sz w:val="20"/>
          <w:szCs w:val="20"/>
        </w:rPr>
        <w:t>в) почти четверть</w:t>
      </w:r>
    </w:p>
    <w:p w14:paraId="1B0F494C" w14:textId="77777777" w:rsidR="00E20CBE" w:rsidRDefault="00E20CBE" w:rsidP="00E20CBE">
      <w:pPr>
        <w:pStyle w:val="Endnotentext"/>
        <w:rPr>
          <w:rFonts w:ascii="Verdana" w:hAnsi="Verdana"/>
          <w:sz w:val="20"/>
          <w:szCs w:val="20"/>
        </w:rPr>
      </w:pPr>
    </w:p>
    <w:p w14:paraId="347B9C9C" w14:textId="77777777" w:rsidR="00E20CBE" w:rsidRPr="005D436D" w:rsidRDefault="00E20CBE" w:rsidP="00E20CBE">
      <w:pPr>
        <w:pStyle w:val="Endnotentex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9. </w:t>
      </w:r>
      <w:r w:rsidRPr="005D436D">
        <w:rPr>
          <w:rFonts w:ascii="Verdana" w:hAnsi="Verdana"/>
          <w:sz w:val="20"/>
          <w:szCs w:val="20"/>
        </w:rPr>
        <w:t>Перестройка логистики приведет к</w:t>
      </w:r>
    </w:p>
    <w:p w14:paraId="33C0A973" w14:textId="77777777" w:rsidR="00E20CBE" w:rsidRDefault="00E20CBE" w:rsidP="00E20CBE">
      <w:pPr>
        <w:pStyle w:val="Endnotentext"/>
        <w:rPr>
          <w:rFonts w:ascii="Verdana" w:hAnsi="Verdana"/>
          <w:sz w:val="20"/>
          <w:szCs w:val="20"/>
        </w:rPr>
      </w:pPr>
      <w:r w:rsidRPr="005D436D">
        <w:rPr>
          <w:rFonts w:ascii="Verdana" w:hAnsi="Verdana"/>
          <w:sz w:val="20"/>
          <w:szCs w:val="20"/>
        </w:rPr>
        <w:t>в)</w:t>
      </w:r>
      <w:r>
        <w:rPr>
          <w:rFonts w:ascii="Verdana" w:hAnsi="Verdana"/>
          <w:sz w:val="20"/>
          <w:szCs w:val="20"/>
        </w:rPr>
        <w:t xml:space="preserve"> </w:t>
      </w:r>
      <w:r w:rsidRPr="005D436D">
        <w:rPr>
          <w:rFonts w:ascii="Verdana" w:hAnsi="Verdana"/>
          <w:sz w:val="20"/>
          <w:szCs w:val="20"/>
        </w:rPr>
        <w:t>росту цен</w:t>
      </w:r>
    </w:p>
    <w:p w14:paraId="01317A3F" w14:textId="77777777" w:rsidR="00E20CBE" w:rsidRDefault="00E20CBE" w:rsidP="00E20CBE">
      <w:pPr>
        <w:pStyle w:val="Endnotentext"/>
        <w:rPr>
          <w:rFonts w:ascii="Verdana" w:hAnsi="Verdana"/>
          <w:sz w:val="20"/>
          <w:szCs w:val="20"/>
        </w:rPr>
      </w:pPr>
    </w:p>
    <w:p w14:paraId="622B71B7" w14:textId="77777777" w:rsidR="00E20CBE" w:rsidRPr="005D436D" w:rsidRDefault="00E20CBE" w:rsidP="00E20CBE">
      <w:pPr>
        <w:pStyle w:val="Endnotentex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10. </w:t>
      </w:r>
      <w:r w:rsidRPr="005D436D">
        <w:rPr>
          <w:rFonts w:ascii="Verdana" w:hAnsi="Verdana"/>
          <w:sz w:val="20"/>
          <w:szCs w:val="20"/>
        </w:rPr>
        <w:t>Фомичев считает, что цены</w:t>
      </w:r>
    </w:p>
    <w:p w14:paraId="5562930F" w14:textId="77777777" w:rsidR="00E20CBE" w:rsidRDefault="00E20CBE" w:rsidP="00E20CBE">
      <w:pPr>
        <w:pStyle w:val="Endnotentex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в) вырастут</w:t>
      </w:r>
    </w:p>
    <w:p w14:paraId="28CF9C05" w14:textId="3FA1474E" w:rsidR="00E20CBE" w:rsidRPr="005D436D" w:rsidRDefault="00E20CBE" w:rsidP="005D436D">
      <w:pPr>
        <w:pStyle w:val="Endnotentext"/>
        <w:rPr>
          <w:rFonts w:ascii="Verdana" w:hAnsi="Verdana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altName w:val="Times"/>
    <w:panose1 w:val="00000000000000000000"/>
    <w:charset w:val="00"/>
    <w:family w:val="roman"/>
    <w:notTrueType/>
    <w:pitch w:val="default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00000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Verdana">
    <w:altName w:val="Geneva"/>
    <w:panose1 w:val="000000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altName w:val="Arial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9DF96B" w14:textId="77777777" w:rsidR="00E20CBE" w:rsidRDefault="00E20CBE" w:rsidP="0042305A">
      <w:pPr>
        <w:rPr>
          <w:rFonts w:hint="eastAsia"/>
        </w:rPr>
      </w:pPr>
      <w:r>
        <w:separator/>
      </w:r>
    </w:p>
  </w:footnote>
  <w:footnote w:type="continuationSeparator" w:id="0">
    <w:p w14:paraId="48058C2B" w14:textId="77777777" w:rsidR="00E20CBE" w:rsidRDefault="00E20CBE" w:rsidP="0042305A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▪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displayBackgroundShape/>
  <w:defaultTabStop w:val="708"/>
  <w:hyphenationZone w:val="425"/>
  <w:characterSpacingControl w:val="doNotCompress"/>
  <w:savePreviewPicture/>
  <w:footnotePr>
    <w:pos w:val="beneathText"/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356"/>
    <w:rsid w:val="000F75BF"/>
    <w:rsid w:val="00180DCF"/>
    <w:rsid w:val="001A0CD4"/>
    <w:rsid w:val="00283E50"/>
    <w:rsid w:val="003F51CF"/>
    <w:rsid w:val="00416FDE"/>
    <w:rsid w:val="0042305A"/>
    <w:rsid w:val="0042410D"/>
    <w:rsid w:val="0049335D"/>
    <w:rsid w:val="004A0AED"/>
    <w:rsid w:val="004C0D31"/>
    <w:rsid w:val="004F1AE6"/>
    <w:rsid w:val="00561FC7"/>
    <w:rsid w:val="005A6910"/>
    <w:rsid w:val="005D436D"/>
    <w:rsid w:val="00670B36"/>
    <w:rsid w:val="006A6C39"/>
    <w:rsid w:val="00721D0E"/>
    <w:rsid w:val="008C5001"/>
    <w:rsid w:val="00975BC4"/>
    <w:rsid w:val="009A4479"/>
    <w:rsid w:val="00AC0E8B"/>
    <w:rsid w:val="00AF2A95"/>
    <w:rsid w:val="00C40445"/>
    <w:rsid w:val="00C6318F"/>
    <w:rsid w:val="00C7152D"/>
    <w:rsid w:val="00C743B7"/>
    <w:rsid w:val="00D11356"/>
    <w:rsid w:val="00D847B7"/>
    <w:rsid w:val="00D90F06"/>
    <w:rsid w:val="00DC5746"/>
    <w:rsid w:val="00DE3691"/>
    <w:rsid w:val="00E20CBE"/>
    <w:rsid w:val="00E3118C"/>
    <w:rsid w:val="00EC2B76"/>
    <w:rsid w:val="00F72865"/>
    <w:rsid w:val="00FE0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>
      <o:colormenu v:ext="edit" fillcolor="none [3213]"/>
    </o:shapedefaults>
    <o:shapelayout v:ext="edit">
      <o:idmap v:ext="edit" data="1"/>
    </o:shapelayout>
  </w:shapeDefaults>
  <w:decimalSymbol w:val=","/>
  <w:listSeparator w:val=";"/>
  <w14:docId w14:val="3E8EC34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Link">
    <w:name w:val="Hyperlink"/>
    <w:basedOn w:val="Absatzstandardschriftart"/>
    <w:uiPriority w:val="99"/>
    <w:unhideWhenUsed/>
    <w:rsid w:val="00D11356"/>
    <w:rPr>
      <w:color w:val="0000FF" w:themeColor="hyperlink"/>
      <w:u w:val="single"/>
    </w:rPr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D11356"/>
    <w:rPr>
      <w:rFonts w:ascii="Lucida Grande" w:hAnsi="Lucida Grande" w:cs="Lucida Grande"/>
      <w:sz w:val="18"/>
      <w:szCs w:val="18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D11356"/>
    <w:rPr>
      <w:rFonts w:ascii="Lucida Grande" w:hAnsi="Lucida Grande" w:cs="Lucida Grande"/>
      <w:sz w:val="18"/>
      <w:szCs w:val="18"/>
    </w:rPr>
  </w:style>
  <w:style w:type="paragraph" w:styleId="Funotentext">
    <w:name w:val="footnote text"/>
    <w:basedOn w:val="Standard"/>
    <w:link w:val="FunotentextZeichen"/>
    <w:uiPriority w:val="99"/>
    <w:unhideWhenUsed/>
    <w:rsid w:val="0042305A"/>
  </w:style>
  <w:style w:type="character" w:customStyle="1" w:styleId="FunotentextZeichen">
    <w:name w:val="Fußnotentext Zeichen"/>
    <w:basedOn w:val="Absatzstandardschriftart"/>
    <w:link w:val="Funotentext"/>
    <w:uiPriority w:val="99"/>
    <w:rsid w:val="0042305A"/>
  </w:style>
  <w:style w:type="character" w:styleId="Funotenzeichen">
    <w:name w:val="footnote reference"/>
    <w:basedOn w:val="Absatzstandardschriftart"/>
    <w:uiPriority w:val="99"/>
    <w:unhideWhenUsed/>
    <w:rsid w:val="0042305A"/>
    <w:rPr>
      <w:vertAlign w:val="superscript"/>
    </w:rPr>
  </w:style>
  <w:style w:type="paragraph" w:styleId="Endnotentext">
    <w:name w:val="endnote text"/>
    <w:basedOn w:val="Standard"/>
    <w:link w:val="EndnotentextZeichen"/>
    <w:uiPriority w:val="99"/>
    <w:unhideWhenUsed/>
    <w:rsid w:val="0042410D"/>
  </w:style>
  <w:style w:type="character" w:customStyle="1" w:styleId="EndnotentextZeichen">
    <w:name w:val="Endnotentext Zeichen"/>
    <w:basedOn w:val="Absatzstandardschriftart"/>
    <w:link w:val="Endnotentext"/>
    <w:uiPriority w:val="99"/>
    <w:rsid w:val="0042410D"/>
  </w:style>
  <w:style w:type="character" w:styleId="Endnotenzeichen">
    <w:name w:val="endnote reference"/>
    <w:basedOn w:val="Absatzstandardschriftart"/>
    <w:uiPriority w:val="99"/>
    <w:unhideWhenUsed/>
    <w:rsid w:val="0042410D"/>
    <w:rPr>
      <w:vertAlign w:val="superscript"/>
    </w:rPr>
  </w:style>
  <w:style w:type="table" w:styleId="Tabellenraster">
    <w:name w:val="Table Grid"/>
    <w:basedOn w:val="NormaleTabelle"/>
    <w:uiPriority w:val="59"/>
    <w:rsid w:val="008C50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Link">
    <w:name w:val="Hyperlink"/>
    <w:basedOn w:val="Absatzstandardschriftart"/>
    <w:uiPriority w:val="99"/>
    <w:unhideWhenUsed/>
    <w:rsid w:val="00D11356"/>
    <w:rPr>
      <w:color w:val="0000FF" w:themeColor="hyperlink"/>
      <w:u w:val="single"/>
    </w:rPr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D11356"/>
    <w:rPr>
      <w:rFonts w:ascii="Lucida Grande" w:hAnsi="Lucida Grande" w:cs="Lucida Grande"/>
      <w:sz w:val="18"/>
      <w:szCs w:val="18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D11356"/>
    <w:rPr>
      <w:rFonts w:ascii="Lucida Grande" w:hAnsi="Lucida Grande" w:cs="Lucida Grande"/>
      <w:sz w:val="18"/>
      <w:szCs w:val="18"/>
    </w:rPr>
  </w:style>
  <w:style w:type="paragraph" w:styleId="Funotentext">
    <w:name w:val="footnote text"/>
    <w:basedOn w:val="Standard"/>
    <w:link w:val="FunotentextZeichen"/>
    <w:uiPriority w:val="99"/>
    <w:unhideWhenUsed/>
    <w:rsid w:val="0042305A"/>
  </w:style>
  <w:style w:type="character" w:customStyle="1" w:styleId="FunotentextZeichen">
    <w:name w:val="Fußnotentext Zeichen"/>
    <w:basedOn w:val="Absatzstandardschriftart"/>
    <w:link w:val="Funotentext"/>
    <w:uiPriority w:val="99"/>
    <w:rsid w:val="0042305A"/>
  </w:style>
  <w:style w:type="character" w:styleId="Funotenzeichen">
    <w:name w:val="footnote reference"/>
    <w:basedOn w:val="Absatzstandardschriftart"/>
    <w:uiPriority w:val="99"/>
    <w:unhideWhenUsed/>
    <w:rsid w:val="0042305A"/>
    <w:rPr>
      <w:vertAlign w:val="superscript"/>
    </w:rPr>
  </w:style>
  <w:style w:type="paragraph" w:styleId="Endnotentext">
    <w:name w:val="endnote text"/>
    <w:basedOn w:val="Standard"/>
    <w:link w:val="EndnotentextZeichen"/>
    <w:uiPriority w:val="99"/>
    <w:unhideWhenUsed/>
    <w:rsid w:val="0042410D"/>
  </w:style>
  <w:style w:type="character" w:customStyle="1" w:styleId="EndnotentextZeichen">
    <w:name w:val="Endnotentext Zeichen"/>
    <w:basedOn w:val="Absatzstandardschriftart"/>
    <w:link w:val="Endnotentext"/>
    <w:uiPriority w:val="99"/>
    <w:rsid w:val="0042410D"/>
  </w:style>
  <w:style w:type="character" w:styleId="Endnotenzeichen">
    <w:name w:val="endnote reference"/>
    <w:basedOn w:val="Absatzstandardschriftart"/>
    <w:uiPriority w:val="99"/>
    <w:unhideWhenUsed/>
    <w:rsid w:val="0042410D"/>
    <w:rPr>
      <w:vertAlign w:val="superscript"/>
    </w:rPr>
  </w:style>
  <w:style w:type="table" w:styleId="Tabellenraster">
    <w:name w:val="Table Grid"/>
    <w:basedOn w:val="NormaleTabelle"/>
    <w:uiPriority w:val="59"/>
    <w:rsid w:val="008C50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yperlink" Target="http://www.mk.ru/places/turciya/" TargetMode="External"/><Relationship Id="rId10" Type="http://schemas.openxmlformats.org/officeDocument/2006/relationships/hyperlink" Target="http://www.mk.ru/places/rossiya/" TargetMode="Externa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FF5D52B-A491-F44F-8169-A884EB4B6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350</Words>
  <Characters>2211</Characters>
  <Application>Microsoft Macintosh Word</Application>
  <DocSecurity>0</DocSecurity>
  <Lines>18</Lines>
  <Paragraphs>5</Paragraphs>
  <ScaleCrop>false</ScaleCrop>
  <Company>Medienschule Hamburg</Company>
  <LinksUpToDate>false</LinksUpToDate>
  <CharactersWithSpaces>2556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Schueler</dc:creator>
  <cp:keywords/>
  <dc:description/>
  <cp:lastModifiedBy>Schueler</cp:lastModifiedBy>
  <cp:revision>2</cp:revision>
  <dcterms:created xsi:type="dcterms:W3CDTF">2016-01-14T11:38:00Z</dcterms:created>
  <dcterms:modified xsi:type="dcterms:W3CDTF">2016-01-14T11:38:00Z</dcterms:modified>
</cp:coreProperties>
</file>