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header2.xml" ContentType="application/vnd.openxmlformats-officedocument.wordprocessingml.header+xml"/>
  <Override PartName="/word/media/image3.png" ContentType="image/png"/>
  <Override PartName="/word/media/image1.jpeg" ContentType="image/jpeg"/>
  <Override PartName="/word/media/image2.png" ContentType="image/pn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Berschrift1"/>
        <w:spacing w:before="480" w:after="0"/>
        <w:ind w:left="0" w:hanging="0"/>
        <w:jc w:val="center"/>
        <w:rPr>
          <w:color w:val="000000"/>
        </w:rPr>
      </w:pPr>
      <w:bookmarkStart w:id="0" w:name="__RefHeading___Toc699_1896548515"/>
      <w:bookmarkEnd w:id="0"/>
      <w:r>
        <w:rPr>
          <w:rFonts w:ascii="Times New Roman" w:hAnsi="Times New Roman"/>
          <w:color w:val="000000"/>
          <w:sz w:val="28"/>
          <w:szCs w:val="28"/>
        </w:rPr>
        <w:t>Verwaltungs- und Wirtschafts-Akademie Braunschweig</w:t>
      </w:r>
    </w:p>
    <w:p>
      <w:pPr>
        <w:pStyle w:val="Textkrper"/>
        <w:jc w:val="left"/>
        <w:rPr>
          <w:rFonts w:ascii="Times New Roman" w:hAnsi="Times New Roman"/>
          <w:b w:val="false"/>
          <w:b w:val="false"/>
          <w:sz w:val="24"/>
        </w:rPr>
      </w:pPr>
      <w:r>
        <w:rPr>
          <w:rFonts w:ascii="Times New Roman" w:hAnsi="Times New Roman"/>
          <w:b w:val="false"/>
          <w:sz w:val="24"/>
        </w:rPr>
      </w:r>
    </w:p>
    <w:p>
      <w:pPr>
        <w:pStyle w:val="Textkrper"/>
        <w:rPr>
          <w:rFonts w:ascii="Times New Roman" w:hAnsi="Times New Roman"/>
        </w:rPr>
      </w:pPr>
      <w:r>
        <w:rPr>
          <w:rFonts w:ascii="Times New Roman" w:hAnsi="Times New Roman"/>
        </w:rPr>
        <w:drawing>
          <wp:anchor behindDoc="0" distT="0" distB="0" distL="0" distR="0" simplePos="0" locked="0" layoutInCell="1" allowOverlap="1" relativeHeight="2">
            <wp:simplePos x="0" y="0"/>
            <wp:positionH relativeFrom="column">
              <wp:posOffset>2109470</wp:posOffset>
            </wp:positionH>
            <wp:positionV relativeFrom="paragraph">
              <wp:posOffset>-57785</wp:posOffset>
            </wp:positionV>
            <wp:extent cx="927735" cy="927735"/>
            <wp:effectExtent l="0" t="0" r="0" b="0"/>
            <wp:wrapSquare wrapText="largest"/>
            <wp:docPr id="1" name="Bild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1" descr=""/>
                    <pic:cNvPicPr>
                      <a:picLocks noChangeAspect="1" noChangeArrowheads="1"/>
                    </pic:cNvPicPr>
                  </pic:nvPicPr>
                  <pic:blipFill>
                    <a:blip r:embed="rId2"/>
                    <a:stretch>
                      <a:fillRect/>
                    </a:stretch>
                  </pic:blipFill>
                  <pic:spPr bwMode="auto">
                    <a:xfrm>
                      <a:off x="0" y="0"/>
                      <a:ext cx="927735" cy="927735"/>
                    </a:xfrm>
                    <a:prstGeom prst="rect">
                      <a:avLst/>
                    </a:prstGeom>
                  </pic:spPr>
                </pic:pic>
              </a:graphicData>
            </a:graphic>
          </wp:anchor>
        </w:drawing>
      </w:r>
    </w:p>
    <w:p>
      <w:pPr>
        <w:pStyle w:val="Textkrper"/>
        <w:jc w:val="center"/>
        <w:rPr>
          <w:rFonts w:ascii="Times New Roman" w:hAnsi="Times New Roman"/>
          <w:sz w:val="72"/>
        </w:rPr>
      </w:pPr>
      <w:r>
        <w:rPr>
          <w:rFonts w:ascii="Times New Roman" w:hAnsi="Times New Roman"/>
          <w:sz w:val="72"/>
        </w:rPr>
      </w:r>
    </w:p>
    <w:p>
      <w:pPr>
        <w:pStyle w:val="Textkrper"/>
        <w:jc w:val="center"/>
        <w:rPr>
          <w:rFonts w:ascii="Times New Roman" w:hAnsi="Times New Roman"/>
          <w:sz w:val="40"/>
          <w:szCs w:val="40"/>
        </w:rPr>
      </w:pPr>
      <w:r>
        <w:rPr>
          <w:rFonts w:ascii="Times New Roman" w:hAnsi="Times New Roman"/>
          <w:sz w:val="40"/>
          <w:szCs w:val="40"/>
        </w:rPr>
      </w:r>
    </w:p>
    <w:p>
      <w:pPr>
        <w:pStyle w:val="Textkrper"/>
        <w:jc w:val="center"/>
        <w:rPr>
          <w:rFonts w:ascii="Times New Roman" w:hAnsi="Times New Roman"/>
          <w:sz w:val="40"/>
          <w:szCs w:val="40"/>
        </w:rPr>
      </w:pPr>
      <w:r>
        <w:rPr>
          <w:rFonts w:ascii="Times New Roman" w:hAnsi="Times New Roman"/>
          <w:sz w:val="40"/>
          <w:szCs w:val="40"/>
        </w:rPr>
      </w:r>
    </w:p>
    <w:p>
      <w:pPr>
        <w:pStyle w:val="Textkrper"/>
        <w:jc w:val="center"/>
        <w:rPr>
          <w:rFonts w:ascii="Times New Roman" w:hAnsi="Times New Roman"/>
          <w:sz w:val="40"/>
          <w:szCs w:val="40"/>
        </w:rPr>
      </w:pPr>
      <w:r>
        <w:rPr>
          <w:rFonts w:ascii="Times New Roman" w:hAnsi="Times New Roman"/>
          <w:sz w:val="40"/>
          <w:szCs w:val="40"/>
        </w:rPr>
      </w:r>
    </w:p>
    <w:p>
      <w:pPr>
        <w:pStyle w:val="Textkrper"/>
        <w:jc w:val="center"/>
        <w:rPr>
          <w:rFonts w:ascii="Times New Roman" w:hAnsi="Times New Roman"/>
        </w:rPr>
      </w:pPr>
      <w:r>
        <w:rPr>
          <w:rFonts w:ascii="Times New Roman" w:hAnsi="Times New Roman"/>
          <w:sz w:val="72"/>
        </w:rPr>
        <w:t>Akademie-Hausarbeit</w:t>
      </w:r>
    </w:p>
    <w:p>
      <w:pPr>
        <w:pStyle w:val="Textkrper"/>
        <w:jc w:val="center"/>
        <w:rPr>
          <w:b/>
          <w:b/>
          <w:bCs/>
        </w:rPr>
      </w:pPr>
      <w:r>
        <w:rPr>
          <w:rFonts w:ascii="Times New Roman" w:hAnsi="Times New Roman"/>
          <w:b/>
          <w:bCs/>
          <w:sz w:val="28"/>
        </w:rPr>
        <w:t>Studiengang zur/m Betriebswirt/in (VWA)</w:t>
      </w:r>
    </w:p>
    <w:p>
      <w:pPr>
        <w:pStyle w:val="Textkrper"/>
        <w:rPr>
          <w:rFonts w:ascii="Times New Roman" w:hAnsi="Times New Roman"/>
          <w:b w:val="false"/>
          <w:b w:val="false"/>
          <w:sz w:val="28"/>
        </w:rPr>
      </w:pPr>
      <w:r>
        <w:rPr>
          <w:rFonts w:ascii="Times New Roman" w:hAnsi="Times New Roman"/>
          <w:b w:val="false"/>
          <w:sz w:val="28"/>
        </w:rPr>
      </w:r>
    </w:p>
    <w:p>
      <w:pPr>
        <w:pStyle w:val="Textkrper"/>
        <w:rPr>
          <w:rFonts w:ascii="Times New Roman" w:hAnsi="Times New Roman"/>
          <w:b w:val="false"/>
          <w:b w:val="false"/>
          <w:sz w:val="28"/>
        </w:rPr>
      </w:pPr>
      <w:r>
        <w:rPr>
          <w:rFonts w:ascii="Times New Roman" w:hAnsi="Times New Roman"/>
          <w:b w:val="false"/>
          <w:sz w:val="28"/>
        </w:rPr>
      </w:r>
    </w:p>
    <w:p>
      <w:pPr>
        <w:pStyle w:val="Textkrper"/>
        <w:jc w:val="center"/>
        <w:rPr>
          <w:rFonts w:ascii="Times New Roman" w:hAnsi="Times New Roman"/>
        </w:rPr>
      </w:pPr>
      <w:r>
        <w:rPr>
          <w:rFonts w:ascii="Times New Roman" w:hAnsi="Times New Roman"/>
          <w:sz w:val="24"/>
        </w:rPr>
        <w:t>Thema:</w:t>
      </w:r>
    </w:p>
    <w:p>
      <w:pPr>
        <w:pStyle w:val="Textkrper"/>
        <w:jc w:val="center"/>
        <w:rPr>
          <w:highlight w:val="yellow"/>
        </w:rPr>
      </w:pPr>
      <w:r>
        <w:rPr>
          <w:rFonts w:ascii="Times New Roman" w:hAnsi="Times New Roman"/>
          <w:b w:val="false"/>
          <w:sz w:val="24"/>
          <w:highlight w:val="yellow"/>
        </w:rPr>
        <w:t>XXXXXXXXXXXXXXXXXXXXXXXXXXXXXXX</w:t>
      </w:r>
    </w:p>
    <w:p>
      <w:pPr>
        <w:pStyle w:val="Textkrper"/>
        <w:jc w:val="center"/>
        <w:rPr>
          <w:rFonts w:ascii="Times New Roman" w:hAnsi="Times New Roman"/>
          <w:b w:val="false"/>
          <w:b w:val="false"/>
          <w:sz w:val="24"/>
        </w:rPr>
      </w:pPr>
      <w:r>
        <w:rPr>
          <w:rFonts w:ascii="Times New Roman" w:hAnsi="Times New Roman"/>
          <w:b w:val="false"/>
          <w:sz w:val="24"/>
        </w:rPr>
      </w:r>
    </w:p>
    <w:p>
      <w:pPr>
        <w:pStyle w:val="Textkrper"/>
        <w:jc w:val="center"/>
        <w:rPr>
          <w:rFonts w:ascii="Times New Roman" w:hAnsi="Times New Roman"/>
        </w:rPr>
      </w:pPr>
      <w:r>
        <w:rPr>
          <w:rFonts w:ascii="Times New Roman" w:hAnsi="Times New Roman"/>
          <w:sz w:val="24"/>
        </w:rPr>
        <w:t>Betreuer/in:</w:t>
      </w:r>
    </w:p>
    <w:p>
      <w:pPr>
        <w:pStyle w:val="Normal"/>
        <w:jc w:val="center"/>
        <w:rPr>
          <w:rFonts w:ascii="Arial" w:hAnsi="Arial"/>
          <w:sz w:val="24"/>
          <w:szCs w:val="24"/>
        </w:rPr>
      </w:pPr>
      <w:r>
        <w:rPr>
          <w:rFonts w:ascii="Times New Roman" w:hAnsi="Times New Roman"/>
          <w:b w:val="false"/>
          <w:sz w:val="24"/>
          <w:szCs w:val="24"/>
        </w:rPr>
        <w:t>Frau Anna-Maria Staiger</w:t>
      </w:r>
    </w:p>
    <w:p>
      <w:pPr>
        <w:pStyle w:val="Textkrper"/>
        <w:jc w:val="center"/>
        <w:rPr>
          <w:rFonts w:ascii="Times New Roman" w:hAnsi="Times New Roman"/>
          <w:b w:val="false"/>
          <w:b w:val="false"/>
          <w:sz w:val="24"/>
        </w:rPr>
      </w:pPr>
      <w:r>
        <w:rPr>
          <w:rFonts w:ascii="Times New Roman" w:hAnsi="Times New Roman"/>
          <w:b w:val="false"/>
          <w:sz w:val="24"/>
        </w:rPr>
      </w:r>
    </w:p>
    <w:p>
      <w:pPr>
        <w:pStyle w:val="Textkrper"/>
        <w:jc w:val="center"/>
        <w:rPr>
          <w:rFonts w:ascii="Times New Roman" w:hAnsi="Times New Roman"/>
        </w:rPr>
      </w:pPr>
      <w:r>
        <w:rPr>
          <w:rFonts w:ascii="Times New Roman" w:hAnsi="Times New Roman"/>
          <w:sz w:val="24"/>
        </w:rPr>
        <w:t>Verfasser/in:</w:t>
      </w:r>
    </w:p>
    <w:p>
      <w:pPr>
        <w:pStyle w:val="Textkrper"/>
        <w:jc w:val="center"/>
        <w:rPr>
          <w:rFonts w:ascii="Times New Roman" w:hAnsi="Times New Roman"/>
        </w:rPr>
      </w:pPr>
      <w:r>
        <w:rPr>
          <w:rFonts w:ascii="Times New Roman" w:hAnsi="Times New Roman"/>
          <w:b w:val="false"/>
          <w:sz w:val="24"/>
        </w:rPr>
        <w:t>Max Bürig</w:t>
      </w:r>
    </w:p>
    <w:p>
      <w:pPr>
        <w:pStyle w:val="Textkrper"/>
        <w:jc w:val="center"/>
        <w:rPr>
          <w:rFonts w:ascii="Times New Roman" w:hAnsi="Times New Roman"/>
        </w:rPr>
      </w:pPr>
      <w:r>
        <w:rPr>
          <w:rFonts w:ascii="Times New Roman" w:hAnsi="Times New Roman"/>
          <w:b w:val="false"/>
          <w:sz w:val="24"/>
        </w:rPr>
        <w:t>Alte Dorfstraße 10</w:t>
      </w:r>
    </w:p>
    <w:p>
      <w:pPr>
        <w:pStyle w:val="Textkrper"/>
        <w:jc w:val="center"/>
        <w:rPr>
          <w:rFonts w:ascii="Times New Roman" w:hAnsi="Times New Roman"/>
        </w:rPr>
      </w:pPr>
      <w:r>
        <w:rPr>
          <w:rFonts w:ascii="Times New Roman" w:hAnsi="Times New Roman"/>
          <w:b w:val="false"/>
          <w:sz w:val="24"/>
        </w:rPr>
        <w:t>38104 Braunschweig</w:t>
      </w:r>
    </w:p>
    <w:p>
      <w:pPr>
        <w:pStyle w:val="Textkrper"/>
        <w:jc w:val="center"/>
        <w:rPr>
          <w:highlight w:val="yellow"/>
        </w:rPr>
      </w:pPr>
      <w:bookmarkStart w:id="1" w:name="_GoBack1"/>
      <w:bookmarkEnd w:id="1"/>
      <w:r>
        <w:rPr>
          <w:rFonts w:ascii="Times New Roman" w:hAnsi="Times New Roman"/>
          <w:b w:val="false"/>
          <w:sz w:val="24"/>
          <w:highlight w:val="yellow"/>
        </w:rPr>
        <w:t>28.W.035</w:t>
      </w:r>
    </w:p>
    <w:p>
      <w:pPr>
        <w:pStyle w:val="Textkrper"/>
        <w:jc w:val="center"/>
        <w:rPr>
          <w:b w:val="false"/>
          <w:b w:val="false"/>
          <w:sz w:val="24"/>
        </w:rPr>
      </w:pPr>
      <w:r>
        <w:rPr>
          <w:b w:val="false"/>
          <w:sz w:val="24"/>
        </w:rPr>
      </w:r>
    </w:p>
    <w:p>
      <w:pPr>
        <w:pStyle w:val="Textkrper"/>
        <w:jc w:val="center"/>
        <w:rPr/>
      </w:pPr>
      <w:r>
        <w:rPr>
          <w:sz w:val="24"/>
        </w:rPr>
        <w:t>Abgabetermin:</w:t>
      </w:r>
    </w:p>
    <w:p>
      <w:pPr>
        <w:pStyle w:val="Textkrper"/>
        <w:spacing w:lineRule="auto" w:line="360" w:before="0" w:after="200"/>
        <w:contextualSpacing/>
        <w:jc w:val="center"/>
        <w:rPr/>
      </w:pPr>
      <w:r>
        <w:rPr>
          <w:rFonts w:cs="Times New Roman" w:ascii="Times New Roman" w:hAnsi="Times New Roman"/>
          <w:b w:val="false"/>
          <w:sz w:val="24"/>
          <w:szCs w:val="24"/>
        </w:rPr>
        <w:t>15.09.2017</w:t>
      </w:r>
    </w:p>
    <w:p>
      <w:pPr>
        <w:pStyle w:val="Normal"/>
        <w:spacing w:lineRule="auto" w:line="360" w:before="0" w:after="20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sdt>
      <w:sdtPr>
        <w:docPartObj>
          <w:docPartGallery w:val="Table of Contents"/>
          <w:docPartUnique w:val="true"/>
        </w:docPartObj>
        <w:id w:val="1887104299"/>
      </w:sdtPr>
      <w:sdtContent>
        <w:p>
          <w:pPr>
            <w:pStyle w:val="TOCHeading"/>
            <w:rPr/>
          </w:pPr>
          <w:r>
            <w:rPr>
              <w:rFonts w:cs="Times New Roman" w:ascii="Times New Roman" w:hAnsi="Times New Roman"/>
              <w:sz w:val="24"/>
              <w:szCs w:val="24"/>
            </w:rPr>
            <w:t>Inhaltsverzeichnis</w:t>
          </w:r>
        </w:p>
        <w:p>
          <w:pPr>
            <w:pStyle w:val="Inhaltsverzeichnis1"/>
            <w:tabs>
              <w:tab w:val="right" w:pos="8504" w:leader="dot"/>
            </w:tabs>
            <w:rPr/>
          </w:pPr>
          <w:r>
            <w:fldChar w:fldCharType="begin"/>
          </w:r>
          <w:r>
            <w:instrText> TOC \z \o "1-3" \u \h</w:instrText>
          </w:r>
          <w:r>
            <w:fldChar w:fldCharType="separate"/>
          </w:r>
          <w:hyperlink w:anchor="__RefHeading___Toc699_1896548515">
            <w:r>
              <w:rPr>
                <w:webHidden/>
                <w:rStyle w:val="Style"/>
              </w:rPr>
              <w:t>Verwaltungs- und Wirtschafts-Akademie Braunschweig</w:t>
              <w:tab/>
              <w:t>1</w:t>
            </w:r>
          </w:hyperlink>
        </w:p>
        <w:p>
          <w:pPr>
            <w:pStyle w:val="Inhaltsverzeichnis1"/>
            <w:tabs>
              <w:tab w:val="right" w:pos="8504" w:leader="dot"/>
            </w:tabs>
            <w:rPr/>
          </w:pPr>
          <w:hyperlink w:anchor="__RefHeading___Toc701_1896548515">
            <w:r>
              <w:rPr>
                <w:webHidden/>
                <w:rStyle w:val="Style"/>
              </w:rPr>
              <w:t>Abkürzungsverzeichnis</w:t>
              <w:tab/>
              <w:t>II</w:t>
            </w:r>
          </w:hyperlink>
        </w:p>
        <w:p>
          <w:pPr>
            <w:pStyle w:val="Inhaltsverzeichnis1"/>
            <w:tabs>
              <w:tab w:val="right" w:pos="8504" w:leader="dot"/>
            </w:tabs>
            <w:rPr/>
          </w:pPr>
          <w:hyperlink w:anchor="__RefHeading___Toc703_1896548515">
            <w:r>
              <w:rPr>
                <w:webHidden/>
                <w:rStyle w:val="Style"/>
              </w:rPr>
              <w:t>Abbildungsverzeichnis/Tabellenverzeichnis</w:t>
              <w:tab/>
              <w:t>III</w:t>
            </w:r>
          </w:hyperlink>
        </w:p>
        <w:p>
          <w:pPr>
            <w:pStyle w:val="Inhaltsverzeichnis1"/>
            <w:tabs>
              <w:tab w:val="right" w:pos="8504" w:leader="dot"/>
            </w:tabs>
            <w:rPr/>
          </w:pPr>
          <w:hyperlink w:anchor="__RefHeading___Toc705_1896548515">
            <w:r>
              <w:rPr>
                <w:webHidden/>
                <w:rStyle w:val="Style"/>
              </w:rPr>
              <w:t>1 Einleitung</w:t>
              <w:tab/>
              <w:t>1</w:t>
            </w:r>
          </w:hyperlink>
        </w:p>
        <w:p>
          <w:pPr>
            <w:pStyle w:val="Inhaltsverzeichnis1"/>
            <w:tabs>
              <w:tab w:val="right" w:pos="8504" w:leader="dot"/>
            </w:tabs>
            <w:rPr/>
          </w:pPr>
          <w:hyperlink w:anchor="__RefHeading___Toc707_1896548515">
            <w:r>
              <w:rPr>
                <w:webHidden/>
                <w:rStyle w:val="Style"/>
              </w:rPr>
              <w:t>2 Theoretische Grundlagen &amp; Definitionen</w:t>
              <w:tab/>
              <w:t>2</w:t>
            </w:r>
          </w:hyperlink>
        </w:p>
        <w:p>
          <w:pPr>
            <w:pStyle w:val="Inhaltsverzeichnis1"/>
            <w:tabs>
              <w:tab w:val="right" w:pos="8504" w:leader="dot"/>
            </w:tabs>
            <w:rPr/>
          </w:pPr>
          <w:hyperlink w:anchor="__RefHeading___Toc709_1896548515">
            <w:r>
              <w:rPr>
                <w:webHidden/>
                <w:rStyle w:val="Style"/>
              </w:rPr>
              <w:t>3 Digitalisierung und ihre Aspekte</w:t>
              <w:tab/>
              <w:t>4</w:t>
            </w:r>
          </w:hyperlink>
        </w:p>
        <w:p>
          <w:pPr>
            <w:pStyle w:val="Inhaltsverzeichnis1"/>
            <w:tabs>
              <w:tab w:val="right" w:pos="8504" w:leader="dot"/>
            </w:tabs>
            <w:rPr/>
          </w:pPr>
          <w:hyperlink w:anchor="__RefHeading___Toc711_1896548515">
            <w:r>
              <w:rPr>
                <w:webHidden/>
                <w:rStyle w:val="Style"/>
              </w:rPr>
              <w:t>4 xxxx</w:t>
              <w:tab/>
              <w:t>5</w:t>
            </w:r>
          </w:hyperlink>
        </w:p>
        <w:p>
          <w:pPr>
            <w:pStyle w:val="Inhaltsverzeichnis1"/>
            <w:tabs>
              <w:tab w:val="right" w:pos="8504" w:leader="dot"/>
            </w:tabs>
            <w:rPr/>
          </w:pPr>
          <w:hyperlink w:anchor="__RefHeading___Toc713_1896548515">
            <w:r>
              <w:rPr>
                <w:webHidden/>
                <w:rStyle w:val="Style"/>
              </w:rPr>
              <w:t>5 Fazit</w:t>
              <w:tab/>
              <w:t>5</w:t>
            </w:r>
          </w:hyperlink>
        </w:p>
        <w:p>
          <w:pPr>
            <w:pStyle w:val="Inhaltsverzeichnis1"/>
            <w:tabs>
              <w:tab w:val="right" w:pos="8504" w:leader="dot"/>
            </w:tabs>
            <w:rPr/>
          </w:pPr>
          <w:hyperlink w:anchor="__RefHeading___Toc715_1896548515">
            <w:r>
              <w:rPr>
                <w:webHidden/>
                <w:rStyle w:val="Style"/>
              </w:rPr>
              <w:t>Literaturverzeichnis</w:t>
              <w:tab/>
              <w:t>6</w:t>
            </w:r>
          </w:hyperlink>
          <w:r>
            <w:fldChar w:fldCharType="end"/>
          </w:r>
        </w:p>
      </w:sdtContent>
    </w:sdt>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 xml:space="preserve">Das Inhaltsverzeichnis muss regelmäßig aktualisiert werden </w:t>
      </w:r>
      <w:r>
        <w:rPr>
          <w:rFonts w:eastAsia="Wingdings" w:cs="Wingdings" w:ascii="Wingdings" w:hAnsi="Wingdings"/>
          <w:sz w:val="24"/>
          <w:szCs w:val="24"/>
        </w:rPr>
        <w:t></w:t>
      </w:r>
      <w:r>
        <w:rPr>
          <w:rFonts w:cs="Times New Roman" w:ascii="Times New Roman" w:hAnsi="Times New Roman"/>
          <w:sz w:val="24"/>
          <w:szCs w:val="24"/>
        </w:rPr>
        <w:t xml:space="preserve"> Seitenzahlen etc.</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 xml:space="preserve">Wichtig: Erst ganz am Ende formatieren und layouten, ansonsten geht alles verloren, was Sie bis dahin schon erarbeitet haben. Schriftarten und Größen erst im Nachhinein verändern und dann </w:t>
      </w:r>
      <w:r>
        <w:rPr>
          <w:rFonts w:cs="Times New Roman" w:ascii="Times New Roman" w:hAnsi="Times New Roman"/>
          <w:b/>
          <w:sz w:val="24"/>
          <w:szCs w:val="24"/>
        </w:rPr>
        <w:t>nicht</w:t>
      </w:r>
      <w:r>
        <w:rPr>
          <w:rFonts w:cs="Times New Roman" w:ascii="Times New Roman" w:hAnsi="Times New Roman"/>
          <w:sz w:val="24"/>
          <w:szCs w:val="24"/>
        </w:rPr>
        <w:t xml:space="preserve"> mehr aktualisieren.</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 xml:space="preserve">Denken Sie an römische und arabische Seitenzahlen </w:t>
      </w:r>
      <w:r>
        <w:rPr>
          <w:rFonts w:eastAsia="Wingdings" w:cs="Wingdings" w:ascii="Wingdings" w:hAnsi="Wingdings"/>
          <w:sz w:val="24"/>
          <w:szCs w:val="24"/>
        </w:rPr>
        <w:t></w:t>
      </w:r>
      <w:r>
        <w:rPr>
          <w:rFonts w:cs="Times New Roman" w:ascii="Times New Roman" w:hAnsi="Times New Roman"/>
          <w:sz w:val="24"/>
          <w:szCs w:val="24"/>
        </w:rPr>
        <w:t xml:space="preserve"> durch Abschnittswechsel können Sie das verändern.</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In die Kopfzeile können Sie entweder die jeweiligen Kapitelüberschriften machen oder den Titel oder einfach weglassen.</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 xml:space="preserve">Die eidesstattliche Erklärung kommt </w:t>
      </w:r>
      <w:r>
        <w:rPr>
          <w:rFonts w:cs="Times New Roman" w:ascii="Times New Roman" w:hAnsi="Times New Roman"/>
          <w:b/>
          <w:sz w:val="24"/>
          <w:szCs w:val="24"/>
        </w:rPr>
        <w:t>nicht</w:t>
      </w:r>
      <w:r>
        <w:rPr>
          <w:rFonts w:cs="Times New Roman" w:ascii="Times New Roman" w:hAnsi="Times New Roman"/>
          <w:sz w:val="24"/>
          <w:szCs w:val="24"/>
        </w:rPr>
        <w:t xml:space="preserve"> ins Inhaltsverzeichnis, aber ans Ende der Arbeit.</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Speichern Sie Zwischenstände, falls Word mal abstürzt und Sie so auf ältere Versionen zurückgreifen können.</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Definieren Sie Überschriften als Überschriften, damit diese im Inhaltsverzeichnis auftauchen.</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bookmarkStart w:id="2" w:name="_GoBack"/>
      <w:bookmarkStart w:id="3" w:name="_GoBack"/>
      <w:bookmarkEnd w:id="3"/>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sectPr>
          <w:headerReference w:type="default" r:id="rId3"/>
          <w:footerReference w:type="default" r:id="rId4"/>
          <w:type w:val="nextPage"/>
          <w:pgSz w:w="11906" w:h="16838"/>
          <w:pgMar w:left="1701" w:right="1701" w:header="709" w:top="1418" w:footer="709" w:bottom="1134" w:gutter="0"/>
          <w:pgNumType w:fmt="decimal"/>
          <w:formProt w:val="false"/>
          <w:textDirection w:val="lrTb"/>
          <w:docGrid w:type="default" w:linePitch="360" w:charSpace="4294965247"/>
        </w:sect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Berschrift1"/>
        <w:rPr/>
      </w:pPr>
      <w:bookmarkStart w:id="4" w:name="__RefHeading___Toc701_1896548515"/>
      <w:bookmarkStart w:id="5" w:name="_Toc485901134"/>
      <w:bookmarkEnd w:id="4"/>
      <w:bookmarkEnd w:id="5"/>
      <w:r>
        <w:rPr>
          <w:rFonts w:cs="Times New Roman" w:ascii="Times New Roman" w:hAnsi="Times New Roman"/>
          <w:sz w:val="24"/>
          <w:szCs w:val="24"/>
        </w:rPr>
        <w:t>Abkürzungsverzeichnis</w:t>
      </w:r>
    </w:p>
    <w:p>
      <w:pPr>
        <w:pStyle w:val="Normal"/>
        <w:spacing w:lineRule="auto" w:line="360" w:before="0" w:after="200"/>
        <w:contextualSpacing/>
        <w:jc w:val="both"/>
        <w:rPr>
          <w:rFonts w:ascii="Times New Roman" w:hAnsi="Times New Roman" w:cs="Times New Roman"/>
          <w:sz w:val="24"/>
          <w:szCs w:val="24"/>
        </w:rPr>
      </w:pPr>
      <w:r>
        <w:rPr/>
      </w:r>
    </w:p>
    <w:p>
      <w:pPr>
        <w:pStyle w:val="Normal"/>
        <w:spacing w:lineRule="auto" w:line="360" w:before="0" w:after="200"/>
        <w:contextualSpacing/>
        <w:jc w:val="both"/>
        <w:rPr/>
      </w:pPr>
      <w:r>
        <w:rPr>
          <w:rFonts w:cs="Times New Roman" w:ascii="Times New Roman" w:hAnsi="Times New Roman"/>
          <w:sz w:val="24"/>
          <w:szCs w:val="24"/>
        </w:rPr>
        <w:t>KMU: Kleine und mittlere Unternehmen</w:t>
      </w:r>
    </w:p>
    <w:p>
      <w:pPr>
        <w:pStyle w:val="Normal"/>
        <w:spacing w:lineRule="auto" w:line="360" w:before="0" w:after="200"/>
        <w:contextualSpacing/>
        <w:jc w:val="both"/>
        <w:rPr/>
      </w:pPr>
      <w:r>
        <w:rPr>
          <w:rFonts w:eastAsia="Calibri" w:cs="Times New Roman" w:ascii="Times New Roman" w:hAnsi="Times New Roman" w:eastAsiaTheme="minorHAnsi"/>
          <w:color w:val="00000A"/>
          <w:sz w:val="24"/>
          <w:szCs w:val="24"/>
          <w:lang w:val="de-DE" w:eastAsia="en-US" w:bidi="ar-SA"/>
        </w:rPr>
        <w:t xml:space="preserve">IKT: </w:t>
      </w:r>
      <w:r>
        <w:rPr>
          <w:rFonts w:eastAsia="Calibri" w:cs="Times New Roman" w:ascii="Times New Roman" w:hAnsi="Times New Roman" w:eastAsiaTheme="minorHAnsi"/>
          <w:b w:val="false"/>
          <w:i w:val="false"/>
          <w:caps w:val="false"/>
          <w:smallCaps w:val="false"/>
          <w:strike w:val="false"/>
          <w:dstrike w:val="false"/>
          <w:color w:val="00000A"/>
          <w:spacing w:val="0"/>
          <w:sz w:val="24"/>
          <w:szCs w:val="24"/>
          <w:u w:val="none"/>
          <w:effect w:val="none"/>
          <w:lang w:val="de-DE" w:eastAsia="en-US" w:bidi="ar-SA"/>
        </w:rPr>
        <w:t>Informations- und Kommunikationstechnologien</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ascii="Times New Roman" w:hAnsi="Times New Roman" w:eastAsiaTheme="minorHAnsi"/>
          <w:b w:val="false"/>
          <w:bCs w:val="false"/>
          <w:i w:val="false"/>
          <w:iCs w:val="false"/>
          <w:caps w:val="false"/>
          <w:smallCaps w:val="false"/>
          <w:strike w:val="false"/>
          <w:dstrike w:val="false"/>
          <w:color w:val="00000A"/>
          <w:spacing w:val="0"/>
          <w:sz w:val="24"/>
          <w:szCs w:val="24"/>
          <w:u w:val="none"/>
          <w:effect w:val="none"/>
          <w:lang w:val="de-DE" w:eastAsia="en-US" w:bidi="ar-SA"/>
        </w:rPr>
        <w:t>BMWi: Bundesministerium für Wirtschaft und Energie</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strike w:val="false"/>
          <w:dstrike w:val="false"/>
          <w:color w:val="00000A"/>
          <w:spacing w:val="0"/>
          <w:sz w:val="24"/>
          <w:szCs w:val="24"/>
          <w:u w:val="none"/>
          <w:effect w:val="none"/>
          <w:lang w:val="de-DE" w:eastAsia="en-US" w:bidi="ar-SA"/>
        </w:rPr>
      </w:pPr>
      <w:r>
        <w:rPr>
          <w:rFonts w:eastAsia="Calibri" w:cs="Times New Roman" w:eastAsiaTheme="minorHAnsi" w:ascii="Times New Roman" w:hAnsi="Times New Roman"/>
          <w:b w:val="false"/>
          <w:bCs w:val="false"/>
          <w:i w:val="false"/>
          <w:iCs w:val="false"/>
          <w:caps w:val="false"/>
          <w:smallCaps w:val="false"/>
          <w:strike w:val="false"/>
          <w:dstrike w:val="false"/>
          <w:color w:val="00000A"/>
          <w:spacing w:val="0"/>
          <w:sz w:val="24"/>
          <w:szCs w:val="24"/>
          <w:u w:val="none"/>
          <w:effect w:val="none"/>
          <w:lang w:val="de-DE" w:eastAsia="en-US" w:bidi="ar-SA"/>
        </w:rPr>
        <w:t xml:space="preserve">ERP: </w:t>
      </w:r>
      <w:bookmarkStart w:id="6" w:name="firstHeading"/>
      <w:bookmarkEnd w:id="6"/>
      <w:r>
        <w:rPr>
          <w:rFonts w:eastAsia="Calibri" w:cs="Times New Roman" w:eastAsiaTheme="minorHAnsi" w:ascii="Times New Roman" w:hAnsi="Times New Roman"/>
          <w:b w:val="false"/>
          <w:bCs w:val="false"/>
          <w:i w:val="false"/>
          <w:iCs w:val="false"/>
          <w:caps w:val="false"/>
          <w:smallCaps w:val="false"/>
          <w:strike w:val="false"/>
          <w:dstrike w:val="false"/>
          <w:color w:val="00000A"/>
          <w:spacing w:val="0"/>
          <w:sz w:val="24"/>
          <w:szCs w:val="24"/>
          <w:u w:val="none"/>
          <w:effect w:val="none"/>
          <w:lang w:val="de-DE" w:eastAsia="en-US" w:bidi="ar-SA"/>
        </w:rPr>
        <w:t>Enterprise-Resource-Planning</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strike w:val="false"/>
          <w:dstrike w:val="false"/>
          <w:color w:val="00000A"/>
          <w:spacing w:val="0"/>
          <w:sz w:val="24"/>
          <w:szCs w:val="24"/>
          <w:u w:val="none"/>
          <w:effect w:val="none"/>
          <w:lang w:val="de-DE" w:eastAsia="en-US" w:bidi="ar-SA"/>
        </w:rPr>
      </w:pPr>
      <w:r>
        <w:rPr>
          <w:rFonts w:eastAsia="Calibri" w:cs="Times New Roman" w:eastAsiaTheme="minorHAnsi" w:ascii="Times New Roman" w:hAnsi="Times New Roman"/>
          <w:b w:val="false"/>
          <w:bCs w:val="false"/>
          <w:i w:val="false"/>
          <w:iCs w:val="false"/>
          <w:caps w:val="false"/>
          <w:smallCaps w:val="false"/>
          <w:strike w:val="false"/>
          <w:dstrike w:val="false"/>
          <w:color w:val="00000A"/>
          <w:spacing w:val="0"/>
          <w:sz w:val="24"/>
          <w:szCs w:val="24"/>
          <w:u w:val="none"/>
          <w:effect w:val="none"/>
          <w:lang w:val="de-DE" w:eastAsia="en-US" w:bidi="ar-SA"/>
        </w:rPr>
        <w:t>SCM: Supply Chain Management</w:t>
      </w:r>
    </w:p>
    <w:p>
      <w:pPr>
        <w:sectPr>
          <w:headerReference w:type="default" r:id="rId5"/>
          <w:footerReference w:type="default" r:id="rId6"/>
          <w:type w:val="nextPage"/>
          <w:pgSz w:w="11906" w:h="16838"/>
          <w:pgMar w:left="1701" w:right="1701" w:header="709" w:top="1418" w:footer="709" w:bottom="1134" w:gutter="0"/>
          <w:pgNumType w:start="2" w:fmt="upperRoman"/>
          <w:formProt w:val="false"/>
          <w:textDirection w:val="lrTb"/>
          <w:docGrid w:type="default" w:linePitch="360" w:charSpace="4294965247"/>
        </w:sect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strike w:val="false"/>
          <w:dstrike w:val="false"/>
          <w:color w:val="00000A"/>
          <w:spacing w:val="0"/>
          <w:sz w:val="24"/>
          <w:szCs w:val="24"/>
          <w:u w:val="none"/>
          <w:effect w:val="none"/>
          <w:lang w:val="de-DE" w:eastAsia="en-US" w:bidi="ar-SA"/>
        </w:rPr>
      </w:pPr>
      <w:r>
        <w:rPr>
          <w:rFonts w:eastAsia="Calibri" w:cs="Times New Roman" w:eastAsiaTheme="minorHAnsi" w:ascii="Times New Roman" w:hAnsi="Times New Roman"/>
          <w:b w:val="false"/>
          <w:bCs w:val="false"/>
          <w:i w:val="false"/>
          <w:iCs w:val="false"/>
          <w:caps w:val="false"/>
          <w:smallCaps w:val="false"/>
          <w:strike w:val="false"/>
          <w:dstrike w:val="false"/>
          <w:color w:val="00000A"/>
          <w:spacing w:val="0"/>
          <w:sz w:val="24"/>
          <w:szCs w:val="24"/>
          <w:u w:val="none"/>
          <w:effect w:val="none"/>
          <w:lang w:val="de-DE" w:eastAsia="en-US" w:bidi="ar-SA"/>
        </w:rPr>
        <w:t>CRM: Customer Relationship Management</w:t>
      </w:r>
    </w:p>
    <w:p>
      <w:pPr>
        <w:sectPr>
          <w:headerReference w:type="default" r:id="rId7"/>
          <w:footerReference w:type="default" r:id="rId8"/>
          <w:type w:val="nextPage"/>
          <w:pgSz w:w="11906" w:h="16838"/>
          <w:pgMar w:left="1701" w:right="1701" w:header="709" w:top="1418" w:footer="709" w:bottom="1134" w:gutter="0"/>
          <w:pgNumType w:start="3" w:fmt="upperRoman"/>
          <w:formProt w:val="false"/>
          <w:textDirection w:val="lrTb"/>
          <w:docGrid w:type="default" w:linePitch="360" w:charSpace="4294965247"/>
        </w:sectPr>
        <w:pStyle w:val="Berschrift1"/>
        <w:rPr>
          <w:rFonts w:ascii="Times New Roman" w:hAnsi="Times New Roman" w:cs="Times New Roman"/>
          <w:sz w:val="24"/>
          <w:szCs w:val="24"/>
        </w:rPr>
      </w:pPr>
      <w:bookmarkStart w:id="7" w:name="__RefHeading___Toc703_1896548515"/>
      <w:bookmarkStart w:id="8" w:name="_Toc485901135"/>
      <w:bookmarkEnd w:id="7"/>
      <w:bookmarkEnd w:id="8"/>
      <w:r>
        <w:rPr>
          <w:rFonts w:cs="Times New Roman" w:ascii="Times New Roman" w:hAnsi="Times New Roman"/>
          <w:sz w:val="24"/>
          <w:szCs w:val="24"/>
        </w:rPr>
        <w:t>Abbildungsverzeichnis/Tabellenverzeichnis</w:t>
      </w:r>
    </w:p>
    <w:p>
      <w:pPr>
        <w:pStyle w:val="Berschrift1"/>
        <w:rPr>
          <w:rFonts w:ascii="Arial" w:hAnsi="Arial" w:eastAsia="" w:cs="Times New Roman" w:eastAsiaTheme="majorEastAsia"/>
          <w:b/>
          <w:b/>
          <w:bCs/>
          <w:color w:val="000000" w:themeShade="bf"/>
          <w:sz w:val="24"/>
          <w:szCs w:val="24"/>
        </w:rPr>
      </w:pPr>
      <w:bookmarkStart w:id="9" w:name="__RefHeading___Toc705_1896548515"/>
      <w:bookmarkStart w:id="10" w:name="_Toc485901136"/>
      <w:bookmarkEnd w:id="9"/>
      <w:bookmarkEnd w:id="10"/>
      <w:r>
        <w:rPr>
          <w:rFonts w:eastAsia="" w:cs="Times New Roman" w:ascii="Times New Roman" w:hAnsi="Times New Roman" w:eastAsiaTheme="majorEastAsia"/>
          <w:b/>
          <w:bCs/>
          <w:color w:val="000000" w:themeShade="bf"/>
          <w:sz w:val="24"/>
          <w:szCs w:val="24"/>
        </w:rPr>
        <w:t>1 Einleitung</w:t>
      </w:r>
    </w:p>
    <w:p>
      <w:pPr>
        <w:pStyle w:val="Normal"/>
        <w:spacing w:lineRule="auto" w:line="360" w:before="480" w:after="0"/>
        <w:jc w:val="left"/>
        <w:rPr>
          <w:rFonts w:ascii="Arial" w:hAnsi="Arial"/>
          <w:b w:val="false"/>
          <w:b w:val="false"/>
          <w:bCs w:val="false"/>
          <w:i/>
          <w:i/>
          <w:iCs/>
          <w:sz w:val="24"/>
          <w:szCs w:val="24"/>
        </w:rPr>
      </w:pPr>
      <w:r>
        <w:rPr>
          <w:rFonts w:ascii="Times New Roman" w:hAnsi="Times New Roman"/>
          <w:b w:val="false"/>
          <w:bCs w:val="false"/>
          <w:i/>
          <w:iCs/>
          <w:sz w:val="24"/>
          <w:szCs w:val="24"/>
        </w:rPr>
        <w:t>Digitalisierung ist die tiefgreifendste, langfristigste wirtschaftliche Veränderung der vergangenen und der kommenden Jahre. Sie hat Auswirkungen auf jedes einzelne Unternehmen und alle Geschäftsbereiche – sei es das Geschäftsmodell als Existenzgrund oder die Geschäftsprozesse, Produkte oder die Interaktion mit Kunden. Die Chancen und Risiken dieses alles verändernden Fortschritts richtig einzuschätzen und die digitale Transformation erfolgreich umzusetzen ist die große Herausforderung für die deutsche Wirtschaft und ihre Unternehmen.</w:t>
      </w:r>
    </w:p>
    <w:p>
      <w:pPr>
        <w:pStyle w:val="Normal"/>
        <w:spacing w:lineRule="auto" w:line="360" w:before="480" w:after="0"/>
        <w:jc w:val="left"/>
        <w:rPr>
          <w:rFonts w:ascii="Arial" w:hAnsi="Arial"/>
          <w:b w:val="false"/>
          <w:b w:val="false"/>
          <w:bCs w:val="false"/>
          <w:i/>
          <w:i/>
          <w:iCs/>
          <w:sz w:val="24"/>
          <w:szCs w:val="24"/>
        </w:rPr>
      </w:pPr>
      <w:r>
        <w:rPr>
          <w:rFonts w:ascii="Arial" w:hAnsi="Arial"/>
          <w:b w:val="false"/>
          <w:bCs w:val="false"/>
          <w:i/>
          <w:iCs/>
          <w:sz w:val="24"/>
          <w:szCs w:val="24"/>
        </w:rPr>
      </w:r>
    </w:p>
    <w:p>
      <w:pPr>
        <w:pStyle w:val="Normal"/>
        <w:spacing w:lineRule="auto" w:line="360" w:before="480" w:after="0"/>
        <w:jc w:val="left"/>
        <w:rPr>
          <w:rFonts w:ascii="Arial" w:hAnsi="Arial"/>
          <w:b w:val="false"/>
          <w:b w:val="false"/>
          <w:bCs w:val="false"/>
          <w:i w:val="false"/>
          <w:i w:val="false"/>
          <w:iCs w:val="false"/>
          <w:sz w:val="24"/>
          <w:szCs w:val="24"/>
          <w:highlight w:val="yellow"/>
        </w:rPr>
      </w:pPr>
      <w:r>
        <w:rPr>
          <w:rFonts w:ascii="Arial" w:hAnsi="Arial"/>
          <w:b w:val="false"/>
          <w:bCs w:val="false"/>
          <w:i w:val="false"/>
          <w:iCs w:val="false"/>
          <w:sz w:val="24"/>
          <w:szCs w:val="24"/>
          <w:highlight w:val="yellow"/>
        </w:rPr>
        <w:t>Aber was ist eigentlich Digitalisierung, was ditiale Transformation und warum ist sie so wichtig, gerade für KMU?</w:t>
      </w:r>
    </w:p>
    <w:p>
      <w:pPr>
        <w:pStyle w:val="Normal"/>
        <w:spacing w:lineRule="auto" w:line="360" w:before="480" w:after="0"/>
        <w:jc w:val="left"/>
        <w:rPr>
          <w:rFonts w:ascii="Arial" w:hAnsi="Arial"/>
          <w:b w:val="false"/>
          <w:b w:val="false"/>
          <w:bCs w:val="false"/>
          <w:i w:val="false"/>
          <w:i w:val="false"/>
          <w:iCs w:val="false"/>
          <w:sz w:val="24"/>
          <w:szCs w:val="24"/>
          <w:highlight w:val="yellow"/>
        </w:rPr>
      </w:pPr>
      <w:r>
        <w:rPr>
          <w:rFonts w:eastAsia="" w:cs="Times New Roman" w:ascii="Arial" w:hAnsi="Arial" w:eastAsiaTheme="majorEastAsia"/>
          <w:b w:val="false"/>
          <w:bCs w:val="false"/>
          <w:i w:val="false"/>
          <w:iCs w:val="false"/>
          <w:color w:val="000000" w:themeShade="bf"/>
          <w:sz w:val="24"/>
          <w:szCs w:val="24"/>
          <w:highlight w:val="yellow"/>
        </w:rPr>
        <w:t>Die Nachfolgende Arbeit beschäftigt sich mit den Gründen und versucht auf bestimmte Teilaspekte Antworten zu finden.</w:t>
      </w:r>
      <w:r>
        <w:br w:type="page"/>
      </w:r>
    </w:p>
    <w:p>
      <w:pPr>
        <w:pStyle w:val="Berschrift1"/>
        <w:rPr>
          <w:rFonts w:ascii="Arial" w:hAnsi="Arial"/>
          <w:sz w:val="24"/>
          <w:szCs w:val="24"/>
        </w:rPr>
      </w:pPr>
      <w:bookmarkStart w:id="11" w:name="__RefHeading___Toc707_1896548515"/>
      <w:bookmarkStart w:id="12" w:name="_Toc485901137"/>
      <w:bookmarkEnd w:id="11"/>
      <w:r>
        <w:rPr>
          <w:rFonts w:cs="Times New Roman" w:ascii="Times New Roman" w:hAnsi="Times New Roman"/>
          <w:color w:val="000000"/>
          <w:sz w:val="24"/>
          <w:szCs w:val="24"/>
        </w:rPr>
        <w:t xml:space="preserve">2 </w:t>
      </w:r>
      <w:r>
        <w:rPr>
          <w:rFonts w:cs="Times New Roman" w:ascii="Times New Roman" w:hAnsi="Times New Roman"/>
          <w:b/>
          <w:bCs/>
          <w:color w:val="000000"/>
          <w:sz w:val="24"/>
          <w:szCs w:val="24"/>
        </w:rPr>
        <w:t>Theoretische Grundlagen</w:t>
      </w:r>
      <w:bookmarkEnd w:id="12"/>
      <w:r>
        <w:rPr>
          <w:rFonts w:cs="Times New Roman" w:ascii="Times New Roman" w:hAnsi="Times New Roman"/>
          <w:b/>
          <w:bCs/>
          <w:color w:val="000000"/>
          <w:sz w:val="24"/>
          <w:szCs w:val="24"/>
        </w:rPr>
        <w:t xml:space="preserve"> &amp; Definitionen</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480" w:after="0"/>
        <w:jc w:val="both"/>
        <w:rPr>
          <w:rFonts w:ascii="Times New Roman" w:hAnsi="Times New Roman"/>
        </w:rPr>
      </w:pPr>
      <w:r>
        <w:rPr>
          <w:rFonts w:ascii="Times New Roman" w:hAnsi="Times New Roman"/>
          <w:sz w:val="24"/>
          <w:szCs w:val="24"/>
        </w:rPr>
        <w:t>Zuerst müssen die zentralen Begriffe, Digitalisierung und KMU, herausgestellt werden.</w:t>
      </w:r>
    </w:p>
    <w:p>
      <w:pPr>
        <w:pStyle w:val="Normal"/>
        <w:spacing w:lineRule="auto" w:line="360" w:before="480" w:after="0"/>
        <w:jc w:val="both"/>
        <w:rPr>
          <w:rFonts w:ascii="Times New Roman" w:hAnsi="Times New Roman"/>
        </w:rPr>
      </w:pPr>
      <w:r>
        <w:rPr>
          <w:rFonts w:ascii="Times New Roman" w:hAnsi="Times New Roman"/>
          <w:sz w:val="24"/>
          <w:szCs w:val="24"/>
        </w:rPr>
        <w:t>KMU sind entsprechend ihrer Definition kleiner und mittlerer Unternehmen solche, die anhand ihrer Beschäftigtenzahl und des Umsatzes bestimmte Grenzwerte unterschreiten. So definiert es das Institut für Mittelstandsforschung Bonn, dessen Definition in Deutschland als akzeptiert gilt. Somit beschäftigt ein KMU weniger als 500 Mitarbeiter und erwirtschaftet maximal 50 Mio. € Jahresumsatz. Wichtig zu beachten ist, dass durch die verschiedenen Merkmale keine klare Definition möglich ist, da nur quantitative Merkmale erfasst werden und die Bedeutung des Mittelstands überzeichnet wird.</w:t>
      </w:r>
      <w:r>
        <w:rPr>
          <w:rStyle w:val="Funotenanker"/>
          <w:rFonts w:ascii="Times New Roman" w:hAnsi="Times New Roman"/>
          <w:sz w:val="24"/>
          <w:szCs w:val="24"/>
        </w:rPr>
        <w:footnoteReference w:id="2"/>
      </w:r>
    </w:p>
    <w:p>
      <w:pPr>
        <w:pStyle w:val="Normal"/>
        <w:spacing w:lineRule="auto" w:line="360" w:before="480" w:after="0"/>
        <w:jc w:val="left"/>
        <w:rPr>
          <w:rFonts w:ascii="Times New Roman" w:hAnsi="Times New Roman"/>
        </w:rPr>
      </w:pPr>
      <w:r>
        <w:drawing>
          <wp:anchor behindDoc="0" distT="0" distB="0" distL="0" distR="0" simplePos="0" locked="0" layoutInCell="1" allowOverlap="1" relativeHeight="3">
            <wp:simplePos x="0" y="0"/>
            <wp:positionH relativeFrom="column">
              <wp:posOffset>-635</wp:posOffset>
            </wp:positionH>
            <wp:positionV relativeFrom="paragraph">
              <wp:posOffset>49530</wp:posOffset>
            </wp:positionV>
            <wp:extent cx="5400040" cy="1459230"/>
            <wp:effectExtent l="0" t="0" r="0" b="0"/>
            <wp:wrapSquare wrapText="largest"/>
            <wp:docPr id="2" name="Bild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2" descr=""/>
                    <pic:cNvPicPr>
                      <a:picLocks noChangeAspect="1" noChangeArrowheads="1"/>
                    </pic:cNvPicPr>
                  </pic:nvPicPr>
                  <pic:blipFill>
                    <a:blip r:embed="rId9"/>
                    <a:stretch>
                      <a:fillRect/>
                    </a:stretch>
                  </pic:blipFill>
                  <pic:spPr bwMode="auto">
                    <a:xfrm>
                      <a:off x="0" y="0"/>
                      <a:ext cx="5400040" cy="1459230"/>
                    </a:xfrm>
                    <a:prstGeom prst="rect">
                      <a:avLst/>
                    </a:prstGeom>
                  </pic:spPr>
                </pic:pic>
              </a:graphicData>
            </a:graphic>
          </wp:anchor>
        </w:drawing>
      </w:r>
      <w:r>
        <w:rPr>
          <w:rFonts w:ascii="Times New Roman" w:hAnsi="Times New Roman"/>
          <w:sz w:val="24"/>
          <w:szCs w:val="24"/>
        </w:rPr>
        <w:t>A</w:t>
      </w:r>
      <w:r>
        <w:rPr>
          <w:rFonts w:ascii="Times New Roman" w:hAnsi="Times New Roman"/>
          <w:sz w:val="24"/>
          <w:szCs w:val="24"/>
        </w:rPr>
        <w:t>bb. 1 KMU-Definition IfM Bonn ab 01.01.2016</w:t>
      </w:r>
    </w:p>
    <w:p>
      <w:pPr>
        <w:pStyle w:val="Normal"/>
        <w:spacing w:lineRule="auto" w:line="360" w:before="480" w:after="0"/>
        <w:jc w:val="both"/>
        <w:rPr>
          <w:rFonts w:ascii="Times New Roman" w:hAnsi="Times New Roman"/>
        </w:rPr>
      </w:pPr>
      <w:r>
        <w:rPr>
          <w:rFonts w:cs="Times New Roman" w:ascii="Times New Roman" w:hAnsi="Times New Roman"/>
          <w:sz w:val="24"/>
          <w:szCs w:val="24"/>
        </w:rPr>
        <w:t>Zur Bedeutung von KMU kann Sigmar Gabriel zitiert werden: „Der wirtschaftliche Erfolg unseres Landes beruht auf der Leistungsfähigkeit unseres Mittelstands. […] Über 99 % unserer Unternehmen sind Mittelständler, über 83 % aller Auszubildenden und über 60 % unserer sozialversicherungspflichtig Beschäftigten lernen und arbeiten dort. Mittelstand in Deutschland ist also klein und groß, traditionsreich und modern, regional und global, verantwortungsbewusst und innovativ. Genau diese Mischung macht den deutschen Mittelstand als Wirtschaftsmodell stark.“</w:t>
      </w:r>
      <w:r>
        <w:rPr>
          <w:rStyle w:val="Funotenanker"/>
          <w:rFonts w:cs="Times New Roman" w:ascii="Times New Roman" w:hAnsi="Times New Roman"/>
          <w:sz w:val="24"/>
          <w:szCs w:val="24"/>
        </w:rPr>
        <w:footnoteReference w:id="3"/>
      </w:r>
    </w:p>
    <w:p>
      <w:pPr>
        <w:pStyle w:val="Normal"/>
        <w:spacing w:lineRule="auto" w:line="360" w:before="480" w:after="0"/>
        <w:jc w:val="both"/>
        <w:rPr>
          <w:rFonts w:ascii="Times New Roman" w:hAnsi="Times New Roman"/>
        </w:rPr>
      </w:pPr>
      <w:r>
        <w:rPr>
          <w:rFonts w:cs="Times New Roman" w:ascii="Times New Roman" w:hAnsi="Times New Roman"/>
          <w:sz w:val="24"/>
          <w:szCs w:val="24"/>
        </w:rPr>
        <w:t>Wichtig ist es, nicht alle Aspekte des digitalen Zeitalters unter dem Wort „Digitalisierung“ zusammenzufassen. Es muss zwischen Digitalisierung und digitaler Transformation unterschieden werden, da es sich nicht um Synonyme handelt.</w:t>
      </w:r>
    </w:p>
    <w:p>
      <w:pPr>
        <w:pStyle w:val="Normal"/>
        <w:spacing w:lineRule="auto" w:line="360" w:before="480" w:after="0"/>
        <w:jc w:val="both"/>
        <w:rPr>
          <w:rFonts w:ascii="Times New Roman" w:hAnsi="Times New Roman"/>
        </w:rPr>
      </w:pPr>
      <w:r>
        <w:rPr>
          <w:rFonts w:cs="Times New Roman" w:ascii="Times New Roman" w:hAnsi="Times New Roman"/>
          <w:sz w:val="24"/>
          <w:szCs w:val="24"/>
        </w:rPr>
        <w:t>Ebenfalls wichtig ist es, herauszustellen, dass es hierbei um die Digitalisierung im Sinne von technologischer Entwicklung geht und nicht um die Digitalisierung von analogen Informationen.</w:t>
      </w:r>
    </w:p>
    <w:p>
      <w:pPr>
        <w:pStyle w:val="Normal"/>
        <w:spacing w:lineRule="auto" w:line="360" w:before="480" w:after="0"/>
        <w:jc w:val="both"/>
        <w:rPr>
          <w:rFonts w:ascii="Times New Roman" w:hAnsi="Times New Roman"/>
        </w:rPr>
      </w:pPr>
      <w:r>
        <w:rPr>
          <w:rFonts w:cs="Times New Roman" w:ascii="Times New Roman" w:hAnsi="Times New Roman"/>
          <w:sz w:val="24"/>
          <w:szCs w:val="24"/>
        </w:rPr>
        <w:t xml:space="preserve">Bei dem Begriff der digitalen Transformation handelt es sich um den Prozess, in dem den die digitalen Technologien eingesetzt werden. Ein Beispiel hierfür ist die Nutzung von Big Data Analytics. Unter Digitalisierung, </w:t>
      </w:r>
      <w:r>
        <w:rPr>
          <w:rFonts w:cs="Times New Roman" w:ascii="Times New Roman" w:hAnsi="Times New Roman"/>
          <w:sz w:val="24"/>
          <w:szCs w:val="24"/>
        </w:rPr>
        <w:t>welche sich in 3 Stufen abbilden lässt,</w:t>
      </w:r>
      <w:r>
        <w:rPr>
          <w:rFonts w:cs="Times New Roman" w:ascii="Times New Roman" w:hAnsi="Times New Roman"/>
          <w:sz w:val="24"/>
          <w:szCs w:val="24"/>
        </w:rPr>
        <w:t xml:space="preserve"> versteht man die Änderung von analogen zu digitalen Herangehensweisen bereits bestehender Prozesse. Zusammenfassend kann Digitalisierung als technische Grundvoraussetzung zur digitalen Transformation verstanden werden.</w:t>
      </w:r>
      <w:r>
        <w:rPr>
          <w:rStyle w:val="Funotenanker"/>
          <w:rFonts w:cs="Times New Roman" w:ascii="Times New Roman" w:hAnsi="Times New Roman"/>
          <w:sz w:val="24"/>
          <w:szCs w:val="24"/>
        </w:rPr>
        <w:footnoteReference w:id="4"/>
      </w:r>
    </w:p>
    <w:p>
      <w:pPr>
        <w:pStyle w:val="Normal"/>
        <w:spacing w:lineRule="auto" w:line="360" w:before="480" w:after="0"/>
        <w:jc w:val="both"/>
        <w:rPr>
          <w:rFonts w:ascii="Times New Roman" w:hAnsi="Times New Roman"/>
        </w:rPr>
      </w:pPr>
      <w:r>
        <w:rPr>
          <w:rFonts w:cs="Times New Roman" w:ascii="Times New Roman" w:hAnsi="Times New Roman"/>
          <w:sz w:val="24"/>
          <w:szCs w:val="24"/>
        </w:rPr>
        <w:t xml:space="preserve">Die drei Stufen lassen sich anhand einer Tabelle der ZEW darstellen. </w:t>
      </w:r>
      <w:r>
        <w:rPr>
          <w:rStyle w:val="Funotenanker"/>
          <w:rFonts w:cs="Times New Roman" w:ascii="Times New Roman" w:hAnsi="Times New Roman"/>
          <w:sz w:val="24"/>
          <w:szCs w:val="24"/>
        </w:rPr>
        <w:footnoteReference w:id="5"/>
      </w:r>
    </w:p>
    <w:p>
      <w:pPr>
        <w:pStyle w:val="Normal"/>
        <w:spacing w:lineRule="auto" w:line="360" w:before="480" w:after="0"/>
        <w:jc w:val="both"/>
        <w:rPr>
          <w:rFonts w:cs="Times New Roman"/>
          <w:sz w:val="24"/>
          <w:szCs w:val="24"/>
        </w:rPr>
      </w:pPr>
      <w:r>
        <w:rPr>
          <w:rFonts w:ascii="Times New Roman" w:hAnsi="Times New Roman"/>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5400040" cy="3261360"/>
            <wp:effectExtent l="0" t="0" r="0" b="0"/>
            <wp:wrapSquare wrapText="largest"/>
            <wp:docPr id="3" name="Bild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3" descr=""/>
                    <pic:cNvPicPr>
                      <a:picLocks noChangeAspect="1" noChangeArrowheads="1"/>
                    </pic:cNvPicPr>
                  </pic:nvPicPr>
                  <pic:blipFill>
                    <a:blip r:embed="rId10"/>
                    <a:stretch>
                      <a:fillRect/>
                    </a:stretch>
                  </pic:blipFill>
                  <pic:spPr bwMode="auto">
                    <a:xfrm>
                      <a:off x="0" y="0"/>
                      <a:ext cx="5400040" cy="3261360"/>
                    </a:xfrm>
                    <a:prstGeom prst="rect">
                      <a:avLst/>
                    </a:prstGeom>
                  </pic:spPr>
                </pic:pic>
              </a:graphicData>
            </a:graphic>
          </wp:anchor>
        </w:drawing>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Abb. 2 Stufen der Digitalisierung</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t>Auch der Begriff Innovation soll kurz erklärt sein. Darunter wird das Einführen neuer Produkte, Dienstleistungen, Prozesse und Geschäftsmodelle verstanden.</w:t>
      </w:r>
      <w:r>
        <w:rPr>
          <w:rStyle w:val="Funotenanker"/>
          <w:rFonts w:cs="Times New Roman" w:ascii="Times New Roman" w:hAnsi="Times New Roman"/>
          <w:sz w:val="24"/>
          <w:szCs w:val="24"/>
        </w:rPr>
        <w:footnoteReference w:id="6"/>
      </w:r>
      <w:r>
        <w:br w:type="page"/>
      </w:r>
    </w:p>
    <w:p>
      <w:pPr>
        <w:pStyle w:val="Berschrift1"/>
        <w:rPr>
          <w:rFonts w:ascii="Times New Roman" w:hAnsi="Times New Roman" w:eastAsia="Calibri" w:cs="Times New Roman" w:eastAsiaTheme="minorHAnsi"/>
          <w:color w:val="00000A"/>
          <w:sz w:val="24"/>
          <w:szCs w:val="24"/>
          <w:lang w:val="de-DE" w:eastAsia="en-US" w:bidi="ar-SA"/>
        </w:rPr>
      </w:pPr>
      <w:bookmarkStart w:id="13" w:name="__RefHeading___Toc709_1896548515"/>
      <w:bookmarkEnd w:id="13"/>
      <w:r>
        <w:rPr>
          <w:rFonts w:eastAsia="Calibri" w:cs="Times New Roman" w:eastAsiaTheme="minorHAnsi" w:ascii="Times New Roman" w:hAnsi="Times New Roman"/>
          <w:color w:val="00000A"/>
          <w:sz w:val="24"/>
          <w:szCs w:val="24"/>
          <w:lang w:val="de-DE" w:eastAsia="en-US" w:bidi="ar-SA"/>
        </w:rPr>
        <w:t>3</w:t>
      </w:r>
      <w:bookmarkStart w:id="14" w:name="_Toc485901138"/>
      <w:bookmarkEnd w:id="14"/>
      <w:r>
        <w:rPr>
          <w:rFonts w:eastAsia="Calibri" w:cs="Times New Roman" w:eastAsiaTheme="minorHAnsi" w:ascii="Times New Roman" w:hAnsi="Times New Roman"/>
          <w:color w:val="00000A"/>
          <w:sz w:val="24"/>
          <w:szCs w:val="24"/>
          <w:lang w:val="de-DE" w:eastAsia="en-US" w:bidi="ar-SA"/>
        </w:rPr>
        <w:t xml:space="preserve"> Digitalisierung und ihre Aspekte</w:t>
      </w:r>
    </w:p>
    <w:p>
      <w:pPr>
        <w:pStyle w:val="Normal"/>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Die Digitalisierung und somit digitale Transformation haben Ihren Ursprung Anfang des 20. Jahrhunderts, als erste technologische Entwicklungen wie Strom, Schiene und Telekommunikation entstanden.</w:t>
      </w:r>
    </w:p>
    <w:p>
      <w:pPr>
        <w:pStyle w:val="Normal"/>
        <w:spacing w:lineRule="auto" w:line="360"/>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 xml:space="preserve">Das digitale Zeitalter, welches unter anderem von Martin Hilbert so definiert wird, dass es mit der Angleichung von digitalen und analogen Speichermöglichkeiten beginnt, </w:t>
      </w:r>
      <w:r>
        <w:rPr>
          <w:rFonts w:eastAsia="Calibri" w:cs="Times New Roman" w:eastAsiaTheme="minorHAnsi" w:ascii="Times New Roman" w:hAnsi="Times New Roman"/>
          <w:color w:val="00000A"/>
          <w:sz w:val="24"/>
          <w:szCs w:val="24"/>
          <w:lang w:val="de-DE" w:eastAsia="en-US" w:bidi="ar-SA"/>
        </w:rPr>
        <w:t>ließ noch ca. 100 Jahre auf sich warten. Den diese Definition legt als Startpunkt das J</w:t>
      </w:r>
      <w:r>
        <w:rPr>
          <w:rFonts w:eastAsia="Calibri" w:cs="Times New Roman" w:eastAsiaTheme="minorHAnsi" w:ascii="Times New Roman" w:hAnsi="Times New Roman"/>
          <w:color w:val="00000A"/>
          <w:sz w:val="24"/>
          <w:szCs w:val="24"/>
          <w:lang w:val="de-DE" w:eastAsia="en-US" w:bidi="ar-SA"/>
        </w:rPr>
        <w:t xml:space="preserve">ahr 2002 </w:t>
      </w:r>
      <w:r>
        <w:rPr>
          <w:rFonts w:eastAsia="Calibri" w:cs="Times New Roman" w:eastAsiaTheme="minorHAnsi" w:ascii="Times New Roman" w:hAnsi="Times New Roman"/>
          <w:color w:val="00000A"/>
          <w:sz w:val="24"/>
          <w:szCs w:val="24"/>
          <w:lang w:val="de-DE" w:eastAsia="en-US" w:bidi="ar-SA"/>
        </w:rPr>
        <w:t>fest.</w:t>
      </w:r>
      <w:r>
        <w:rPr>
          <w:rStyle w:val="Funotenanker"/>
          <w:rFonts w:eastAsia="Calibri" w:cs="Times New Roman" w:eastAsiaTheme="minorHAnsi" w:ascii="Times New Roman" w:hAnsi="Times New Roman"/>
          <w:color w:val="00000A"/>
          <w:sz w:val="24"/>
          <w:szCs w:val="24"/>
          <w:lang w:val="de-DE" w:eastAsia="en-US" w:bidi="ar-SA"/>
        </w:rPr>
        <w:footnoteReference w:id="7"/>
      </w:r>
      <w:r>
        <w:rPr>
          <w:rStyle w:val="Funotenanker"/>
          <w:rFonts w:eastAsia="Calibri" w:cs="Times New Roman" w:eastAsiaTheme="minorHAnsi" w:ascii="Times New Roman" w:hAnsi="Times New Roman"/>
          <w:color w:val="00000A"/>
          <w:sz w:val="24"/>
          <w:szCs w:val="24"/>
          <w:lang w:val="de-DE" w:eastAsia="en-US" w:bidi="ar-SA"/>
        </w:rPr>
        <w:footnoteReference w:id="8"/>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 xml:space="preserve">Und, obwohl die technologische Entwicklung das Leben und den Alltag von Milliarden von Menschen ändert, kann nicht nur von dem Megatrend „Digitalisierung“ gesprochen werden. </w:t>
      </w:r>
      <w:r>
        <w:rPr>
          <w:rStyle w:val="Funotenanker"/>
          <w:rFonts w:eastAsia="Calibri" w:cs="Times New Roman" w:eastAsiaTheme="minorHAnsi" w:ascii="Times New Roman" w:hAnsi="Times New Roman"/>
          <w:color w:val="00000A"/>
          <w:sz w:val="24"/>
          <w:szCs w:val="24"/>
          <w:lang w:val="de-DE" w:eastAsia="en-US" w:bidi="ar-SA"/>
        </w:rPr>
        <w:footnoteReference w:id="9"/>
      </w:r>
      <w:r>
        <w:rPr>
          <w:rFonts w:eastAsia="Calibri" w:cs="Times New Roman" w:eastAsiaTheme="minorHAnsi" w:ascii="Times New Roman" w:hAnsi="Times New Roman"/>
          <w:color w:val="00000A"/>
          <w:sz w:val="24"/>
          <w:szCs w:val="24"/>
          <w:lang w:val="de-DE" w:eastAsia="en-US" w:bidi="ar-SA"/>
        </w:rPr>
        <w:t xml:space="preserve"> Megatrends sind langfristige, tiefgreifende Veränderungen, welche die Gesellschaft, bzw. dessen Werte und Strukturen ändern. Ein weiterer Megatrend ist „Vernetzung und Individualisierung“, bei der es z.B. um die Nutzung von sozialen Plattformen wie Facebook geht.</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Zurück zur Digitalisierung: Nachdem die ersten Entwicklung im 20. Jahrhundert die Wirtschaft großflächig verändert haben, steht nun die nächste Stufe an. Bei der Digitalisierung werden neue Informations- und Kommunikationstechnologien entwickelt, die wiederum bestehende (Wertschöpfungs-) Prozesse verändern. Das bildet ein Geflecht aus bestehenden und neuen Technologien, weshalb man davon spricht, dass sich reale digitale Welt miteinander verbinden.</w:t>
      </w:r>
      <w:r>
        <w:rPr>
          <w:rStyle w:val="Funotenanker"/>
          <w:rFonts w:eastAsia="Calibri" w:cs="Times New Roman" w:eastAsiaTheme="minorHAnsi" w:ascii="Times New Roman" w:hAnsi="Times New Roman"/>
          <w:color w:val="00000A"/>
          <w:sz w:val="24"/>
          <w:szCs w:val="24"/>
          <w:lang w:val="de-DE" w:eastAsia="en-US" w:bidi="ar-SA"/>
        </w:rPr>
        <w:footnoteReference w:id="10"/>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 xml:space="preserve">Diese Entwicklung ist unausweichlich, unumkehrbar schnell und unsicher. </w:t>
      </w:r>
      <w:r>
        <w:rPr>
          <w:rStyle w:val="Funotenanker"/>
          <w:rFonts w:eastAsia="Calibri" w:cs="Times New Roman" w:eastAsiaTheme="minorHAnsi" w:ascii="Times New Roman" w:hAnsi="Times New Roman"/>
          <w:color w:val="00000A"/>
          <w:sz w:val="24"/>
          <w:szCs w:val="24"/>
          <w:lang w:val="de-DE" w:eastAsia="en-US" w:bidi="ar-SA"/>
        </w:rPr>
        <w:footnoteReference w:id="11"/>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b/>
          <w:bCs/>
          <w:color w:val="00000A"/>
          <w:sz w:val="24"/>
          <w:szCs w:val="24"/>
          <w:lang w:val="de-DE" w:eastAsia="en-US" w:bidi="ar-SA"/>
        </w:rPr>
      </w:pPr>
      <w:r>
        <w:rPr>
          <w:rFonts w:eastAsia="Calibri" w:cs="Times New Roman" w:eastAsiaTheme="minorHAnsi" w:ascii="Times New Roman" w:hAnsi="Times New Roman"/>
          <w:b/>
          <w:bCs/>
          <w:color w:val="00000A"/>
          <w:sz w:val="24"/>
          <w:szCs w:val="24"/>
          <w:lang w:val="de-DE" w:eastAsia="en-US" w:bidi="ar-SA"/>
        </w:rPr>
        <w:t>3. Aktueller Stand der Digitalisierung in Deutschlands</w:t>
      </w:r>
      <w:r>
        <w:br w:type="page"/>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Wichtig ist im Zusammenhang des aktuellen Stands, dass digitale Technologien wie alle anderen Technologien ebenfalls Jahrzehnte brauchen können, um flächendeckend umgesetzt zu werden.</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Um zu analysieren, wie weit die technologische Entwicklung in Deutschlands KMU ist, kann das bereits genannte 3-Stufen-Modell genutzt werden.</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 xml:space="preserve">1. Digitalisierungsstufe: Grundlegende digitale Datenverarbeitung. </w:t>
      </w:r>
      <w:r>
        <w:rPr>
          <w:rFonts w:eastAsia="Calibri" w:cs="Times New Roman" w:eastAsiaTheme="minorHAnsi" w:ascii="Times New Roman" w:hAnsi="Times New Roman"/>
          <w:color w:val="00000A"/>
          <w:sz w:val="24"/>
          <w:szCs w:val="24"/>
          <w:lang w:val="de-DE" w:eastAsia="en-US" w:bidi="ar-SA"/>
        </w:rPr>
        <w:t>Diese Stufe setzt voraus, dass die Voraussetzungen zur Nutzung digitaler Technologien vorhanden sind: Das sind Hard- und Software, also unter anderem Computer, Internetzugang und weitere grundlegende Strukturen.</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t>D</w:t>
      </w:r>
      <w:r>
        <w:rPr>
          <w:rFonts w:eastAsia="Calibri" w:cs="Times New Roman" w:eastAsiaTheme="minorHAnsi" w:ascii="Times New Roman" w:hAnsi="Times New Roman"/>
          <w:color w:val="00000A"/>
          <w:sz w:val="24"/>
          <w:szCs w:val="24"/>
          <w:lang w:val="de-DE" w:eastAsia="en-US" w:bidi="ar-SA"/>
        </w:rPr>
        <w:t>er Anteil</w:t>
      </w:r>
      <w:r>
        <w:rPr>
          <w:rFonts w:eastAsia="Calibri" w:cs="Times New Roman" w:eastAsiaTheme="minorHAnsi" w:ascii="Times New Roman" w:hAnsi="Times New Roman"/>
          <w:color w:val="00000A"/>
          <w:sz w:val="24"/>
          <w:szCs w:val="24"/>
          <w:lang w:val="de-DE" w:eastAsia="en-US" w:bidi="ar-SA"/>
        </w:rPr>
        <w:t xml:space="preserve"> der Beschäftigten von KMU, die am PC arbeiten, einen Internetzugang haben und der </w:t>
      </w:r>
      <w:r>
        <w:rPr>
          <w:rFonts w:eastAsia="Calibri" w:cs="Times New Roman" w:eastAsiaTheme="minorHAnsi" w:ascii="Times New Roman" w:hAnsi="Times New Roman"/>
          <w:color w:val="00000A"/>
          <w:sz w:val="24"/>
          <w:szCs w:val="24"/>
          <w:lang w:val="de-DE" w:eastAsia="en-US" w:bidi="ar-SA"/>
        </w:rPr>
        <w:t xml:space="preserve">Unternehmen, die ein ERP-System nutzen, liegt branchenübergreifend bei ca. 50%. Ein ERP-System wird zur Planung, Steuerung und Kontrolle der digitalen Transformation benötigt und zur internen Vernetzung von Systemen (z.B. CRM) genutzt. </w:t>
      </w:r>
      <w:r>
        <w:rPr>
          <w:rFonts w:eastAsia="Calibri" w:cs="Times New Roman" w:eastAsiaTheme="minorHAnsi" w:ascii="Times New Roman" w:hAnsi="Times New Roman"/>
          <w:color w:val="00000A"/>
          <w:sz w:val="24"/>
          <w:szCs w:val="24"/>
          <w:highlight w:val="yellow"/>
          <w:lang w:val="de-DE" w:eastAsia="en-US" w:bidi="ar-SA"/>
        </w:rPr>
        <w:t>Das heißt, dass die Hälfte der deutschen KMU den Grundstein der Digitalisierung gelegt haben und somit befähigt sind, diese technologische Entwicklung umzusetzen, wobei der Wert sich mit der Unternehmensgröße verbessert. (Eigene Worte, evtl. Fazit?)</w:t>
      </w:r>
      <w:r>
        <w:rPr>
          <w:rFonts w:eastAsia="Calibri" w:cs="Times New Roman" w:eastAsiaTheme="minorHAnsi" w:ascii="Times New Roman" w:hAnsi="Times New Roman"/>
          <w:color w:val="00000A"/>
          <w:sz w:val="24"/>
          <w:szCs w:val="24"/>
          <w:lang w:val="de-DE" w:eastAsia="en-US" w:bidi="ar-SA"/>
        </w:rPr>
        <w:t xml:space="preserve"> Präsenz im Internet, automatische Datenerfassung und Weitergabe ist bei einem Großteil der Unternehmen vorhanden. Allerdings werden die Daten nur von 30% der Unternehmen zur Verbesserung von Prozessen genutzt. </w:t>
      </w:r>
      <w:r>
        <w:rPr>
          <w:rFonts w:eastAsia="Calibri" w:cs="Times New Roman" w:eastAsiaTheme="minorHAnsi" w:ascii="Times New Roman" w:hAnsi="Times New Roman"/>
          <w:color w:val="00000A"/>
          <w:sz w:val="24"/>
          <w:szCs w:val="24"/>
          <w:highlight w:val="yellow"/>
          <w:lang w:val="de-DE" w:eastAsia="en-US" w:bidi="ar-SA"/>
        </w:rPr>
        <w:t>Das wiederum heißt, dass gute Ansätze vorhanden sind, aber nicht konsequent genutzt werden.</w:t>
      </w:r>
      <w:r>
        <w:rPr>
          <w:rFonts w:eastAsia="Calibri" w:cs="Times New Roman" w:eastAsiaTheme="minorHAnsi" w:ascii="Times New Roman" w:hAnsi="Times New Roman"/>
          <w:color w:val="00000A"/>
          <w:sz w:val="24"/>
          <w:szCs w:val="24"/>
          <w:lang w:val="de-DE" w:eastAsia="en-US" w:bidi="ar-SA"/>
        </w:rPr>
        <w:t xml:space="preserve"> </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highlight w:val="lightGray"/>
          <w:lang w:val="de-DE" w:eastAsia="en-US" w:bidi="ar-SA"/>
        </w:rPr>
      </w:pPr>
      <w:r>
        <w:rPr>
          <w:rFonts w:eastAsia="Calibri" w:cs="Times New Roman" w:eastAsiaTheme="minorHAnsi" w:ascii="Times New Roman" w:hAnsi="Times New Roman"/>
          <w:color w:val="00000A"/>
          <w:sz w:val="24"/>
          <w:szCs w:val="24"/>
          <w:highlight w:val="lightGray"/>
          <w:lang w:val="de-DE" w:eastAsia="en-US" w:bidi="ar-SA"/>
        </w:rPr>
        <w:t>2. Digitalisierungsstufe: Vernetzte Information und Kommunikation. Diese Stufe setzt voraus, dass intern große Datenmengen ausgewertet werden und die Möglichkeit besteht, von jedem Standort auf alle Daten zugreifen zu können, sowie die einheitliche Nutzung aller Informationen im Gesamtunternehmen. Extern wird die Nutzung von Marketing, Rekrutierung und Nutzung von mobilen Endgeräten vorausgesetzt.</w:t>
      </w:r>
      <w:r>
        <w:rPr>
          <w:rFonts w:eastAsia="Calibri" w:cs="Times New Roman" w:eastAsiaTheme="minorHAnsi" w:ascii="Times New Roman" w:hAnsi="Times New Roman"/>
          <w:color w:val="00000A"/>
          <w:sz w:val="24"/>
          <w:szCs w:val="24"/>
          <w:highlight w:val="red"/>
          <w:lang w:val="de-DE" w:eastAsia="en-US" w:bidi="ar-SA"/>
        </w:rPr>
        <w:t xml:space="preserve"> </w:t>
      </w:r>
      <w:r>
        <w:rPr>
          <w:rFonts w:eastAsia="Calibri" w:cs="Times New Roman" w:eastAsiaTheme="minorHAnsi" w:ascii="Times New Roman" w:hAnsi="Times New Roman"/>
          <w:color w:val="00000A"/>
          <w:sz w:val="24"/>
          <w:szCs w:val="24"/>
          <w:highlight w:val="red"/>
          <w:lang w:val="de-DE" w:eastAsia="en-US" w:bidi="ar-SA"/>
        </w:rPr>
        <w:t>1. FERTIG; WEITER AUF S. 24 DER PDF 3.3 ZfW</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highlight w:val="lightGray"/>
          <w:lang w:val="de-DE" w:eastAsia="en-US" w:bidi="ar-SA"/>
        </w:rPr>
      </w:pPr>
      <w:r>
        <w:rPr>
          <w:rFonts w:eastAsia="Calibri" w:cs="Times New Roman" w:eastAsiaTheme="minorHAnsi" w:ascii="Times New Roman" w:hAnsi="Times New Roman"/>
          <w:color w:val="00000A"/>
          <w:sz w:val="24"/>
          <w:szCs w:val="24"/>
          <w:highlight w:val="lightGray"/>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highlight w:val="lightGray"/>
          <w:lang w:val="de-DE" w:eastAsia="en-US" w:bidi="ar-SA"/>
        </w:rPr>
      </w:pPr>
      <w:r>
        <w:rPr>
          <w:rFonts w:eastAsia="Calibri" w:cs="Times New Roman" w:eastAsiaTheme="minorHAnsi" w:ascii="Times New Roman" w:hAnsi="Times New Roman"/>
          <w:color w:val="00000A"/>
          <w:sz w:val="24"/>
          <w:szCs w:val="24"/>
          <w:highlight w:val="lightGray"/>
          <w:lang w:val="de-DE" w:eastAsia="en-US" w:bidi="ar-SA"/>
        </w:rPr>
        <w:t>3. Digitalisierungsstufe: Vernetzte Produkte und Dienstleistungen. Während die 1. und 2. Stufe auf die digitale Transformation des Unternehmens abzielen, verlagern sich die Aspekte in dieser Stufe in das Internet. Darunter fallen Apps, Projekte zur Industrie 4.0 und ein internetbasiertes Geschäftsmodell.</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Style w:val="Funotenanker"/>
          <w:rFonts w:eastAsia="Calibri" w:cs="Times New Roman" w:eastAsiaTheme="minorHAnsi" w:ascii="Times New Roman" w:hAnsi="Times New Roman"/>
          <w:color w:val="00000A"/>
          <w:sz w:val="24"/>
          <w:szCs w:val="24"/>
          <w:lang w:val="de-DE" w:eastAsia="en-US" w:bidi="ar-SA"/>
        </w:rPr>
        <w:footnoteReference w:id="12"/>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highlight w:val="lightGray"/>
          <w:lang w:val="de-DE" w:eastAsia="en-US" w:bidi="ar-SA"/>
        </w:rPr>
      </w:pPr>
      <w:r>
        <w:rPr>
          <w:rFonts w:eastAsia="Calibri" w:cs="Times New Roman" w:eastAsiaTheme="minorHAnsi" w:ascii="Times New Roman" w:hAnsi="Times New Roman"/>
          <w:color w:val="00000A"/>
          <w:sz w:val="24"/>
          <w:szCs w:val="24"/>
          <w:highlight w:val="lightGray"/>
          <w:lang w:val="de-DE" w:eastAsia="en-US" w:bidi="ar-SA"/>
        </w:rPr>
        <w:t xml:space="preserve">Deutschland liegt zwar als IKT-Standort im Mittelfeld der Industrieländer, </w:t>
      </w:r>
      <w:r>
        <w:rPr>
          <w:rFonts w:eastAsia="Calibri" w:cs="Times New Roman" w:eastAsiaTheme="minorHAnsi" w:ascii="Times New Roman" w:hAnsi="Times New Roman"/>
          <w:color w:val="00000A"/>
          <w:sz w:val="24"/>
          <w:szCs w:val="24"/>
          <w:highlight w:val="lightGray"/>
          <w:lang w:val="de-DE" w:eastAsia="en-US" w:bidi="ar-SA"/>
        </w:rPr>
        <w:t>ist allerdings im Bereich der Innovationsfähigkeit und der Vernetzung zwischen IKT und anderen Wirtschaftsbranchen sehr stark. Jedoch sind die Netzinfrastruktur, im Vergleich zu anderen Industrieländern geringen Ausgaben und Investitionen und Exporte schwach, was auch daran liegt, dass die Politik in Deutschland der Digitalisierung hinterherhinkt, was sich zum Beispiel am geringen Anteil von E-Governement zeigt.</w:t>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highlight w:val="lightGray"/>
          <w:lang w:val="de-DE" w:eastAsia="en-US" w:bidi="ar-SA"/>
        </w:rPr>
        <w:t xml:space="preserve">Besonders langsam verläuft die Umsetzung im Gegensatz zu großen Unternehmen von neuen Technologien in KMU. Dabei ist es nicht nur die geringere Nutzung von digitaler Infrastruktur, sondern auch der Umsatzanteil, bei dem KMU zurückliegen. </w:t>
      </w:r>
      <w:r>
        <w:rPr>
          <w:rStyle w:val="Funotenanker"/>
          <w:rFonts w:eastAsia="Calibri" w:cs="Times New Roman" w:eastAsiaTheme="minorHAnsi" w:ascii="Times New Roman" w:hAnsi="Times New Roman"/>
          <w:color w:val="00000A"/>
          <w:sz w:val="24"/>
          <w:szCs w:val="24"/>
          <w:lang w:val="de-DE" w:eastAsia="en-US" w:bidi="ar-SA"/>
        </w:rPr>
        <w:footnoteReference w:id="13"/>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color w:val="00000A"/>
          <w:sz w:val="24"/>
          <w:szCs w:val="24"/>
          <w:lang w:val="de-DE" w:eastAsia="en-US" w:bidi="ar-SA"/>
        </w:rPr>
      </w:pPr>
      <w:r>
        <w:rPr>
          <w:rFonts w:eastAsia="Calibri" w:cs="Times New Roman" w:eastAsiaTheme="minorHAnsi" w:ascii="Times New Roman" w:hAnsi="Times New Roman"/>
          <w:color w:val="00000A"/>
          <w:sz w:val="24"/>
          <w:szCs w:val="24"/>
          <w:lang w:val="de-DE" w:eastAsia="en-US" w:bidi="ar-SA"/>
        </w:rPr>
      </w:r>
    </w:p>
    <w:p>
      <w:pPr>
        <w:pStyle w:val="Berschrift1"/>
        <w:rPr>
          <w:rFonts w:ascii="Times New Roman" w:hAnsi="Times New Roman" w:cs="Times New Roman"/>
          <w:sz w:val="24"/>
          <w:szCs w:val="24"/>
        </w:rPr>
      </w:pPr>
      <w:bookmarkStart w:id="15" w:name="__RefHeading___Toc711_1896548515"/>
      <w:bookmarkStart w:id="16" w:name="_Toc485901139"/>
      <w:bookmarkEnd w:id="15"/>
      <w:bookmarkEnd w:id="16"/>
      <w:r>
        <w:rPr>
          <w:rFonts w:eastAsia="" w:cs="Times New Roman" w:eastAsiaTheme="majorEastAsia" w:ascii="Times New Roman" w:hAnsi="Times New Roman"/>
          <w:b/>
          <w:bCs/>
          <w:color w:val="365F91" w:themeColor="accent1" w:themeShade="bf"/>
          <w:sz w:val="24"/>
          <w:szCs w:val="24"/>
          <w:lang w:val="de-DE" w:eastAsia="en-US" w:bidi="ar-SA"/>
        </w:rPr>
        <w:t>4 xxxx</w:t>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contextualSpacing/>
        <w:jc w:val="both"/>
        <w:rPr>
          <w:rFonts w:ascii="Times New Roman" w:hAnsi="Times New Roman" w:cs="Times New Roman"/>
          <w:sz w:val="24"/>
          <w:szCs w:val="24"/>
        </w:rPr>
      </w:pPr>
      <w:r>
        <w:rPr>
          <w:rFonts w:cs="Times New Roman" w:ascii="Times New Roman" w:hAnsi="Times New Roman"/>
          <w:sz w:val="24"/>
          <w:szCs w:val="24"/>
        </w:rPr>
      </w:r>
    </w:p>
    <w:p>
      <w:pPr>
        <w:pStyle w:val="Berschrift1"/>
        <w:rPr>
          <w:rFonts w:ascii="Times New Roman" w:hAnsi="Times New Roman" w:cs="Times New Roman"/>
          <w:sz w:val="24"/>
          <w:szCs w:val="24"/>
        </w:rPr>
      </w:pPr>
      <w:bookmarkStart w:id="17" w:name="__RefHeading___Toc713_1896548515"/>
      <w:bookmarkStart w:id="18" w:name="_Toc485901140"/>
      <w:bookmarkEnd w:id="17"/>
      <w:bookmarkEnd w:id="18"/>
      <w:r>
        <w:rPr>
          <w:rFonts w:cs="Times New Roman" w:ascii="Times New Roman" w:hAnsi="Times New Roman"/>
          <w:sz w:val="24"/>
          <w:szCs w:val="24"/>
        </w:rPr>
        <w:t>5 Fazit</w:t>
      </w:r>
    </w:p>
    <w:p>
      <w:pPr>
        <w:pStyle w:val="Normal"/>
        <w:rPr>
          <w:rFonts w:ascii="Times New Roman" w:hAnsi="Times New Roman" w:cs="Times New Roman"/>
          <w:sz w:val="24"/>
          <w:szCs w:val="24"/>
        </w:rPr>
      </w:pPr>
      <w:r>
        <w:rPr>
          <w:rFonts w:cs="Times New Roman" w:ascii="Times New Roman" w:hAnsi="Times New Roman"/>
          <w:sz w:val="24"/>
          <w:szCs w:val="24"/>
        </w:rPr>
      </w:r>
      <w:r>
        <w:br w:type="page"/>
      </w:r>
    </w:p>
    <w:p>
      <w:pPr>
        <w:pStyle w:val="Normal"/>
        <w:rPr>
          <w:rFonts w:ascii="Times New Roman" w:hAnsi="Times New Roman" w:cs="Times New Roman"/>
          <w:sz w:val="24"/>
          <w:szCs w:val="24"/>
        </w:rPr>
      </w:pPr>
      <w:r>
        <w:rPr>
          <w:rFonts w:cs="Times New Roman" w:ascii="Times New Roman" w:hAnsi="Times New Roman"/>
          <w:sz w:val="24"/>
          <w:szCs w:val="24"/>
        </w:rPr>
      </w:r>
    </w:p>
    <w:p>
      <w:pPr>
        <w:pStyle w:val="Berschrift1"/>
        <w:rPr>
          <w:rFonts w:ascii="Times New Roman" w:hAnsi="Times New Roman" w:eastAsia="Calibri" w:cs="Times New Roman" w:eastAsiaTheme="minorHAnsi"/>
          <w:b/>
          <w:b/>
          <w:bCs/>
          <w:color w:val="00000A"/>
          <w:sz w:val="24"/>
          <w:szCs w:val="24"/>
          <w:lang w:val="de-DE" w:eastAsia="en-US" w:bidi="ar-SA"/>
        </w:rPr>
      </w:pPr>
      <w:bookmarkStart w:id="19" w:name="__RefHeading___Toc715_1896548515"/>
      <w:bookmarkEnd w:id="19"/>
      <w:r>
        <w:rPr>
          <w:rFonts w:eastAsia="Calibri" w:cs="Times New Roman" w:eastAsiaTheme="minorHAnsi" w:ascii="Times New Roman" w:hAnsi="Times New Roman"/>
          <w:b/>
          <w:bCs/>
          <w:color w:val="00000A"/>
          <w:sz w:val="24"/>
          <w:szCs w:val="24"/>
          <w:lang w:val="de-DE" w:eastAsia="en-US" w:bidi="ar-SA"/>
        </w:rPr>
        <w:t>Literaturverzeichnis</w:t>
      </w:r>
    </w:p>
    <w:p>
      <w:pPr>
        <w:pStyle w:val="Normal"/>
        <w:spacing w:lineRule="auto" w:line="360" w:before="0" w:after="200"/>
        <w:contextualSpacing/>
        <w:jc w:val="both"/>
        <w:rPr>
          <w:rFonts w:ascii="Times New Roman" w:hAnsi="Times New Roman" w:eastAsia="Calibri" w:cs="Times New Roman" w:eastAsiaTheme="minorHAnsi"/>
          <w:b/>
          <w:b/>
          <w:bCs/>
          <w:color w:val="00000A"/>
          <w:sz w:val="24"/>
          <w:szCs w:val="24"/>
          <w:lang w:val="de-DE" w:eastAsia="en-US" w:bidi="ar-SA"/>
        </w:rPr>
      </w:pPr>
      <w:r>
        <w:rPr>
          <w:rFonts w:eastAsia="Calibri" w:cs="Times New Roman" w:eastAsiaTheme="minorHAnsi" w:ascii="Times New Roman" w:hAnsi="Times New Roman"/>
          <w:b/>
          <w:bCs/>
          <w:color w:val="00000A"/>
          <w:sz w:val="24"/>
          <w:szCs w:val="24"/>
          <w:lang w:val="de-DE" w:eastAsia="en-US" w:bidi="ar-SA"/>
        </w:rPr>
      </w:r>
    </w:p>
    <w:p>
      <w:pPr>
        <w:pStyle w:val="Funote"/>
        <w:spacing w:lineRule="auto" w:line="360" w:before="0" w:after="200"/>
        <w:contextualSpacing/>
        <w:jc w:val="both"/>
        <w:rPr/>
      </w:pPr>
      <w:r>
        <w:rPr>
          <w:rFonts w:eastAsia="Calibri" w:cs="Times New Roman" w:ascii="Times New Roman" w:hAnsi="Times New Roman" w:eastAsiaTheme="minorHAnsi"/>
          <w:b w:val="false"/>
          <w:bCs w:val="false"/>
          <w:i w:val="false"/>
          <w:iCs w:val="false"/>
          <w:color w:val="00000A"/>
          <w:sz w:val="24"/>
          <w:szCs w:val="24"/>
          <w:lang w:val="de-DE" w:eastAsia="en-US" w:bidi="ar-SA"/>
        </w:rPr>
        <w:t>IfM Bonn, KMU-Definition seit 01.01.2</w:t>
      </w:r>
      <w:r>
        <w:rPr>
          <w:rFonts w:eastAsia="Calibri" w:cs="Times New Roman" w:ascii="Times New Roman" w:hAnsi="Times New Roman" w:eastAsiaTheme="minorHAnsi"/>
          <w:b w:val="false"/>
          <w:bCs w:val="false"/>
          <w:i w:val="false"/>
          <w:iCs w:val="false"/>
          <w:color w:val="000000"/>
          <w:sz w:val="24"/>
          <w:szCs w:val="24"/>
          <w:lang w:val="de-DE" w:eastAsia="en-US" w:bidi="ar-SA"/>
        </w:rPr>
        <w:t xml:space="preserve">016, </w:t>
      </w:r>
      <w:hyperlink r:id="rId11">
        <w:r>
          <w:rPr>
            <w:webHidden/>
            <w:rStyle w:val="Internetlink"/>
            <w:rFonts w:eastAsia="Calibri" w:cs="Times New Roman" w:ascii="Times New Roman" w:hAnsi="Times New Roman" w:eastAsiaTheme="minorHAnsi"/>
            <w:b w:val="false"/>
            <w:bCs w:val="false"/>
            <w:i w:val="false"/>
            <w:iCs w:val="false"/>
            <w:color w:val="000000"/>
            <w:sz w:val="24"/>
            <w:szCs w:val="24"/>
            <w:lang w:val="de-DE" w:eastAsia="en-US" w:bidi="ar-SA"/>
          </w:rPr>
          <w:t>http://www.ifm-bonn.org/definitionen/kmu-definition-des-ifm-bonn</w:t>
        </w:r>
        <w:r>
          <w:rPr>
            <w:rStyle w:val="Internetlink"/>
            <w:rFonts w:eastAsia="Calibri" w:cs="Times New Roman" w:ascii="Times New Roman" w:hAnsi="Times New Roman" w:eastAsiaTheme="minorHAnsi"/>
            <w:b w:val="false"/>
            <w:bCs w:val="false"/>
            <w:i w:val="false"/>
            <w:iCs w:val="false"/>
            <w:color w:val="000000"/>
            <w:sz w:val="24"/>
            <w:szCs w:val="24"/>
            <w:lang w:val="de-DE" w:eastAsia="en-US" w:bidi="ar-SA"/>
          </w:rPr>
          <w:t>/</w:t>
        </w:r>
      </w:hyperlink>
      <w:r>
        <w:rPr>
          <w:rFonts w:eastAsia="Calibri" w:cs="Times New Roman" w:ascii="Times New Roman" w:hAnsi="Times New Roman" w:eastAsiaTheme="minorHAnsi"/>
          <w:b w:val="false"/>
          <w:bCs w:val="false"/>
          <w:i w:val="false"/>
          <w:iCs w:val="false"/>
          <w:color w:val="000000"/>
          <w:sz w:val="24"/>
          <w:szCs w:val="24"/>
          <w:lang w:val="de-DE" w:eastAsia="en-US" w:bidi="ar-SA"/>
        </w:rPr>
        <w:t xml:space="preserve">, </w:t>
      </w:r>
      <w:r>
        <w:rPr>
          <w:rFonts w:eastAsia="Calibri" w:cs="Times New Roman" w:ascii="Times New Roman" w:hAnsi="Times New Roman" w:eastAsiaTheme="minorHAnsi"/>
          <w:b w:val="false"/>
          <w:bCs w:val="false"/>
          <w:i w:val="false"/>
          <w:iCs w:val="false"/>
          <w:color w:val="000000"/>
          <w:sz w:val="24"/>
          <w:szCs w:val="24"/>
          <w:lang w:val="de-DE" w:eastAsia="en-US" w:bidi="ar-SA"/>
        </w:rPr>
        <w:t xml:space="preserve">Zugriff am </w:t>
      </w:r>
      <w:r>
        <w:rPr>
          <w:rFonts w:eastAsia="Calibri" w:cs="Times New Roman" w:ascii="Times New Roman" w:hAnsi="Times New Roman" w:eastAsiaTheme="minorHAnsi"/>
          <w:b w:val="false"/>
          <w:bCs w:val="false"/>
          <w:i w:val="false"/>
          <w:iCs w:val="false"/>
          <w:color w:val="000000"/>
          <w:sz w:val="24"/>
          <w:szCs w:val="24"/>
          <w:lang w:val="de-DE" w:eastAsia="en-US" w:bidi="ar-SA"/>
        </w:rPr>
        <w:t>20.08.2017 13:12</w:t>
      </w:r>
    </w:p>
    <w:p>
      <w:pPr>
        <w:pStyle w:val="Funote"/>
        <w:spacing w:lineRule="auto" w:line="360" w:before="0" w:after="200"/>
        <w:contextualSpacing/>
        <w:jc w:val="both"/>
        <w:rPr>
          <w:rFonts w:eastAsia="Calibri" w:cs="Times New Roman" w:eastAsiaTheme="minorHAnsi"/>
          <w:b w:val="false"/>
          <w:b w:val="false"/>
          <w:bCs w:val="false"/>
          <w:i w:val="false"/>
          <w:i w:val="false"/>
          <w:iCs w:val="false"/>
          <w:color w:val="000000"/>
          <w:lang w:val="de-DE" w:eastAsia="en-US" w:bidi="ar-SA"/>
        </w:rPr>
      </w:pPr>
      <w:r>
        <w:rPr>
          <w:rFonts w:ascii="Times New Roman" w:hAnsi="Times New Roman"/>
          <w:sz w:val="24"/>
          <w:szCs w:val="24"/>
        </w:rPr>
      </w:r>
    </w:p>
    <w:p>
      <w:pPr>
        <w:pStyle w:val="Funote"/>
        <w:spacing w:lineRule="auto" w:line="360" w:before="0" w:after="200"/>
        <w:contextualSpacing/>
        <w:jc w:val="both"/>
        <w:rPr/>
      </w:pPr>
      <w:hyperlink r:id="rId12">
        <w:r>
          <w:rPr>
            <w:webHidden/>
            <w:rStyle w:val="Internetlink"/>
            <w:rFonts w:eastAsia="Calibri" w:cs="Times New Roman" w:ascii="Times New Roman" w:hAnsi="Times New Roman" w:eastAsiaTheme="minorHAnsi"/>
            <w:b w:val="false"/>
            <w:bCs w:val="false"/>
            <w:i w:val="false"/>
            <w:iCs w:val="false"/>
            <w:vanish/>
            <w:color w:val="00000A"/>
            <w:sz w:val="24"/>
            <w:szCs w:val="24"/>
            <w:lang w:val="de-DE" w:eastAsia="en-US" w:bidi="ar-SA"/>
          </w:rPr>
          <w:t>http://www.ifm-bonn.org/definitionen/kmu-definition-des-ifm-bonn/</w:t>
        </w:r>
      </w:hyperlink>
    </w:p>
    <w:p>
      <w:pPr>
        <w:pStyle w:val="Funote"/>
        <w:spacing w:lineRule="auto" w:line="360" w:before="0" w:after="200"/>
        <w:contextualSpacing/>
        <w:jc w:val="both"/>
        <w:rPr>
          <w:rFonts w:ascii="Times New Roman" w:hAnsi="Times New Roman" w:eastAsia="Calibri" w:eastAsiaTheme="minorHAnsi"/>
          <w:b w:val="false"/>
          <w:b w:val="false"/>
          <w:bCs w:val="false"/>
          <w:i w:val="false"/>
          <w:i w:val="false"/>
          <w:iCs w:val="false"/>
          <w:color w:val="00000A"/>
          <w:sz w:val="24"/>
          <w:szCs w:val="24"/>
          <w:lang w:val="de-DE" w:eastAsia="en-US" w:bidi="ar-SA"/>
        </w:rPr>
      </w:pPr>
      <w:r>
        <w:rPr>
          <w:rFonts w:eastAsia="Calibri" w:eastAsiaTheme="minorHAnsi" w:ascii="Times New Roman" w:hAnsi="Times New Roman"/>
          <w:b w:val="false"/>
          <w:bCs w:val="false"/>
          <w:i w:val="false"/>
          <w:iCs w:val="false"/>
          <w:color w:val="00000A"/>
          <w:sz w:val="24"/>
          <w:szCs w:val="24"/>
          <w:lang w:val="de-DE" w:eastAsia="en-US" w:bidi="ar-SA"/>
        </w:rPr>
      </w:r>
    </w:p>
    <w:p>
      <w:pPr>
        <w:pStyle w:val="Funote"/>
        <w:spacing w:lineRule="auto" w:line="360" w:before="0" w:after="200"/>
        <w:contextualSpacing/>
        <w:jc w:val="both"/>
        <w:rPr>
          <w:rFonts w:ascii="Times New Roman" w:hAnsi="Times New Roman"/>
          <w:sz w:val="24"/>
          <w:szCs w:val="24"/>
        </w:rPr>
      </w:pPr>
      <w:r>
        <w:rPr>
          <w:rFonts w:eastAsia="Calibri" w:cs="Times New Roman" w:ascii="Times New Roman" w:hAnsi="Times New Roman" w:eastAsiaTheme="minorHAnsi"/>
          <w:b w:val="false"/>
          <w:bCs w:val="false"/>
          <w:i w:val="false"/>
          <w:iCs w:val="false"/>
          <w:color w:val="00000A"/>
          <w:sz w:val="24"/>
          <w:szCs w:val="24"/>
          <w:lang w:val="de-DE" w:eastAsia="en-US" w:bidi="ar-SA"/>
        </w:rPr>
        <w:t>Georg Fahrenschon, Anrdt Günter Kirchhoff, Diethard B. Simmert (Hrsg.), Mittelstand – Motor und Zukunft der deutschen Wirtschaft, Erfolgskonzepte für Management, Finanzierung und Organisation, 2015, Springer Gabler Verlag</w:t>
      </w:r>
    </w:p>
    <w:p>
      <w:pPr>
        <w:pStyle w:val="Funote"/>
        <w:spacing w:lineRule="auto" w:line="360" w:before="0" w:after="200"/>
        <w:contextualSpacing/>
        <w:jc w:val="both"/>
        <w:rPr>
          <w:rFonts w:eastAsia="Calibri" w:cs="Times New Roman" w:eastAsiaTheme="minorHAnsi"/>
          <w:b w:val="false"/>
          <w:b w:val="false"/>
          <w:bCs w:val="false"/>
          <w:i w:val="false"/>
          <w:i w:val="false"/>
          <w:iCs w:val="false"/>
          <w:color w:val="00000A"/>
          <w:lang w:val="de-DE" w:eastAsia="en-US" w:bidi="ar-SA"/>
        </w:rPr>
      </w:pPr>
      <w:r>
        <w:rPr>
          <w:rFonts w:ascii="Times New Roman" w:hAnsi="Times New Roman"/>
          <w:sz w:val="24"/>
          <w:szCs w:val="24"/>
        </w:rPr>
      </w:r>
    </w:p>
    <w:p>
      <w:pPr>
        <w:pStyle w:val="Normal"/>
        <w:spacing w:lineRule="auto" w:line="360" w:before="0" w:after="200"/>
        <w:contextualSpacing/>
        <w:jc w:val="both"/>
        <w:rPr>
          <w:rFonts w:ascii="Times New Roman" w:hAnsi="Times New Roman"/>
          <w:sz w:val="24"/>
          <w:szCs w:val="24"/>
        </w:rPr>
      </w:pPr>
      <w:r>
        <w:rPr>
          <w:rFonts w:eastAsia="Calibri" w:cs="Times New Roman" w:ascii="Times New Roman" w:hAnsi="Times New Roman" w:eastAsiaTheme="minorHAnsi"/>
          <w:b w:val="false"/>
          <w:bCs w:val="false"/>
          <w:i w:val="false"/>
          <w:iCs w:val="false"/>
          <w:color w:val="00000A"/>
          <w:sz w:val="24"/>
          <w:szCs w:val="24"/>
          <w:lang w:val="de-DE" w:eastAsia="en-US" w:bidi="ar-SA"/>
        </w:rPr>
        <w:t xml:space="preserve">Helmut Krcmar, Technische Universität München, Matthias Pfaff, fortiss GmbH, IM+io Das Magazin für Innovation, Heft 1, März 2016, Organisation &amp; Management, Digitalisierung im Mittelstand: Die Zeit läuft!, </w:t>
      </w:r>
      <w:r>
        <w:rPr>
          <w:rFonts w:eastAsia="Calibri" w:cs="Times New Roman" w:ascii="Times New Roman" w:hAnsi="Times New Roman" w:eastAsiaTheme="minorHAnsi"/>
          <w:b w:val="false"/>
          <w:bCs w:val="false"/>
          <w:i w:val="false"/>
          <w:iCs w:val="false"/>
          <w:color w:val="00000A"/>
          <w:sz w:val="24"/>
          <w:szCs w:val="24"/>
          <w:lang w:val="de-DE" w:eastAsia="en-US" w:bidi="ar-SA"/>
        </w:rPr>
        <w:t>Zugriff am</w:t>
      </w:r>
      <w:r>
        <w:rPr>
          <w:rFonts w:eastAsia="Calibri" w:cs="Times New Roman" w:ascii="Times New Roman" w:hAnsi="Times New Roman" w:eastAsiaTheme="minorHAnsi"/>
          <w:b w:val="false"/>
          <w:bCs w:val="false"/>
          <w:i w:val="false"/>
          <w:iCs w:val="false"/>
          <w:color w:val="00000A"/>
          <w:sz w:val="24"/>
          <w:szCs w:val="24"/>
          <w:lang w:val="de-DE" w:eastAsia="en-US" w:bidi="ar-SA"/>
        </w:rPr>
        <w:t xml:space="preserve"> 16.08.2017 18:55</w:t>
      </w:r>
    </w:p>
    <w:p>
      <w:pPr>
        <w:pStyle w:val="Normal"/>
        <w:spacing w:lineRule="auto" w:line="360" w:before="0" w:after="200"/>
        <w:contextualSpacing/>
        <w:jc w:val="both"/>
        <w:rPr>
          <w:rFonts w:eastAsia="Calibri" w:cs="Times New Roman" w:eastAsiaTheme="minorHAnsi"/>
          <w:b w:val="false"/>
          <w:b w:val="false"/>
          <w:bCs w:val="false"/>
          <w:i w:val="false"/>
          <w:i w:val="false"/>
          <w:iCs w:val="false"/>
          <w:color w:val="00000A"/>
          <w:lang w:val="de-DE" w:eastAsia="en-US" w:bidi="ar-SA"/>
        </w:rPr>
      </w:pPr>
      <w:r>
        <w:rPr>
          <w:rFonts w:ascii="Times New Roman" w:hAnsi="Times New Roman"/>
          <w:sz w:val="24"/>
          <w:szCs w:val="24"/>
        </w:rPr>
      </w:r>
    </w:p>
    <w:p>
      <w:pPr>
        <w:pStyle w:val="Normal"/>
        <w:spacing w:lineRule="auto" w:line="360" w:before="0" w:after="200"/>
        <w:contextualSpacing/>
        <w:jc w:val="both"/>
        <w:rPr>
          <w:rFonts w:eastAsia="Calibri" w:cs="Times New Roman" w:eastAsiaTheme="minorHAnsi"/>
          <w:b w:val="false"/>
          <w:b w:val="false"/>
          <w:bCs w:val="false"/>
          <w:i w:val="false"/>
          <w:i w:val="false"/>
          <w:iCs w:val="false"/>
          <w:color w:val="00000A"/>
          <w:lang w:val="de-DE" w:eastAsia="en-US" w:bidi="ar-SA"/>
        </w:rPr>
      </w:pPr>
      <w:r>
        <w:rPr>
          <w:rFonts w:ascii="Times New Roman" w:hAnsi="Times New Roman"/>
          <w:sz w:val="24"/>
          <w:szCs w:val="24"/>
        </w:rPr>
      </w:r>
    </w:p>
    <w:p>
      <w:pPr>
        <w:pStyle w:val="Normal"/>
        <w:spacing w:lineRule="auto" w:line="360" w:before="0" w:after="200"/>
        <w:contextualSpacing/>
        <w:jc w:val="both"/>
        <w:rPr>
          <w:rFonts w:ascii="Times New Roman" w:hAnsi="Times New Roman"/>
          <w:sz w:val="24"/>
          <w:szCs w:val="24"/>
        </w:rPr>
      </w:pPr>
      <w:r>
        <w:rPr>
          <w:rFonts w:eastAsia="Calibri" w:cs="Times New Roman" w:ascii="Times New Roman" w:hAnsi="Times New Roman" w:eastAsiaTheme="minorHAnsi"/>
          <w:b w:val="false"/>
          <w:bCs w:val="false"/>
          <w:i w:val="false"/>
          <w:iCs w:val="false"/>
          <w:color w:val="00000A"/>
          <w:sz w:val="24"/>
          <w:szCs w:val="24"/>
          <w:lang w:val="de-DE" w:eastAsia="en-US" w:bidi="ar-SA"/>
        </w:rPr>
        <w:t xml:space="preserve">Marianne Saam, Steffen, Viete, Stefan Schiel, </w:t>
      </w:r>
      <w:r>
        <w:rPr>
          <w:rFonts w:eastAsia="Calibri" w:cs="Times New Roman" w:ascii="Times New Roman" w:hAnsi="Times New Roman" w:eastAsiaTheme="minorHAnsi"/>
          <w:b w:val="false"/>
          <w:bCs w:val="false"/>
          <w:i w:val="false"/>
          <w:iCs w:val="false"/>
          <w:color w:val="00000A"/>
          <w:sz w:val="24"/>
          <w:szCs w:val="24"/>
          <w:lang w:val="de-DE" w:eastAsia="en-US" w:bidi="ar-SA"/>
        </w:rPr>
        <w:t xml:space="preserve">Zentrum für Europäische Wirtschaftsforschung GmbH, </w:t>
      </w:r>
      <w:r>
        <w:rPr>
          <w:rFonts w:eastAsia="Calibri" w:cs="Times New Roman" w:ascii="Times New Roman" w:hAnsi="Times New Roman" w:eastAsiaTheme="minorHAnsi"/>
          <w:b w:val="false"/>
          <w:bCs w:val="false"/>
          <w:i w:val="false"/>
          <w:iCs w:val="false"/>
          <w:color w:val="00000A"/>
          <w:sz w:val="24"/>
          <w:szCs w:val="24"/>
          <w:lang w:val="de-DE" w:eastAsia="en-US" w:bidi="ar-SA"/>
        </w:rPr>
        <w:t>Digitalisierung im Mittelstand: Status Quo, aktuelle Entwicklungen und Herausforderungen, Forschungsprojekt im Auftrag der KfW Bankengruppe, 2016</w:t>
      </w:r>
    </w:p>
    <w:p>
      <w:pPr>
        <w:pStyle w:val="Normal"/>
        <w:spacing w:lineRule="auto" w:line="360" w:before="0" w:after="200"/>
        <w:contextualSpacing/>
        <w:jc w:val="both"/>
        <w:rPr>
          <w:rFonts w:eastAsia="Calibri" w:cs="Times New Roman" w:eastAsiaTheme="minorHAnsi"/>
          <w:b w:val="false"/>
          <w:b w:val="false"/>
          <w:bCs w:val="false"/>
          <w:i w:val="false"/>
          <w:i w:val="false"/>
          <w:iCs w:val="false"/>
          <w:color w:val="00000A"/>
          <w:lang w:val="de-DE" w:eastAsia="en-US" w:bidi="ar-SA"/>
        </w:rPr>
      </w:pPr>
      <w:r>
        <w:rPr>
          <w:rFonts w:ascii="Times New Roman" w:hAnsi="Times New Roman"/>
          <w:sz w:val="24"/>
          <w:szCs w:val="24"/>
        </w:rPr>
      </w:r>
    </w:p>
    <w:p>
      <w:pPr>
        <w:pStyle w:val="Funote"/>
        <w:spacing w:lineRule="auto" w:line="360" w:before="0" w:after="200"/>
        <w:contextualSpacing/>
        <w:jc w:val="both"/>
        <w:rPr>
          <w:rFonts w:ascii="Times New Roman" w:hAnsi="Times New Roman"/>
          <w:b w:val="false"/>
          <w:i w:val="false"/>
          <w:color w:val="00000A"/>
        </w:rPr>
      </w:pP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Specht</w:t>
      </w:r>
      <w:r>
        <w:rPr>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 xml:space="preserve">, Dieter, </w:t>
      </w: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Möhrle</w:t>
      </w:r>
      <w:r>
        <w:rPr>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 xml:space="preserve">, Martin G. (Hrsg.), </w:t>
      </w:r>
      <w:r>
        <w:rPr>
          <w:rFonts w:eastAsia="Calibri" w:cs="Times New Roman" w:ascii="Times New Roman" w:hAnsi="Times New Roman" w:eastAsiaTheme="minorHAnsi"/>
          <w:b w:val="false"/>
          <w:bCs w:val="false"/>
          <w:i w:val="false"/>
          <w:iCs w:val="false"/>
          <w:caps w:val="false"/>
          <w:smallCaps w:val="false"/>
          <w:color w:val="00000A"/>
          <w:sz w:val="24"/>
          <w:szCs w:val="24"/>
          <w:lang w:val="de-DE" w:eastAsia="en-US" w:bidi="ar-SA"/>
        </w:rPr>
        <w:t>Gabler Lexikon Technologie Management (M</w:t>
      </w:r>
      <w:r>
        <w:rPr>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anagement von Innovationen und neuen Technologien im Unternehmen, 2</w:t>
      </w:r>
      <w:r>
        <w:rPr>
          <w:rFonts w:eastAsia="Calibri" w:cs="Times New Roman" w:ascii="Times New Roman" w:hAnsi="Times New Roman" w:eastAsiaTheme="minorHAnsi"/>
          <w:b w:val="false"/>
          <w:bCs w:val="false"/>
          <w:i w:val="false"/>
          <w:iCs w:val="false"/>
          <w:color w:val="00000A"/>
          <w:sz w:val="24"/>
          <w:szCs w:val="24"/>
          <w:lang w:val="de-DE" w:eastAsia="en-US" w:bidi="ar-SA"/>
        </w:rPr>
        <w:t>002, Springer Gabler Verlag</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olor w:val="00000A"/>
          <w:sz w:val="24"/>
          <w:szCs w:val="24"/>
          <w:lang w:val="de-DE" w:eastAsia="en-US" w:bidi="ar-SA"/>
        </w:rPr>
      </w:pPr>
      <w:r>
        <w:rPr>
          <w:rFonts w:eastAsia="Calibri" w:cs="Times New Roman" w:eastAsiaTheme="minorHAnsi" w:ascii="Times New Roman" w:hAnsi="Times New Roman"/>
          <w:b w:val="false"/>
          <w:bCs w:val="false"/>
          <w:i w:val="false"/>
          <w:iCs w:val="false"/>
          <w:color w:val="00000A"/>
          <w:sz w:val="24"/>
          <w:szCs w:val="24"/>
          <w:lang w:val="de-DE" w:eastAsia="en-US" w:bidi="ar-SA"/>
        </w:rPr>
      </w:r>
    </w:p>
    <w:p>
      <w:pPr>
        <w:pStyle w:val="Normal"/>
        <w:spacing w:lineRule="auto" w:line="360" w:before="0" w:after="200"/>
        <w:contextualSpacing/>
        <w:jc w:val="both"/>
        <w:rPr/>
      </w:pP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Danielle Bengsch, WeltN24 GmbH</w:t>
      </w:r>
      <w:r>
        <w:rPr>
          <w:rFonts w:eastAsia="Calibri" w:cs="Times New Roman" w:ascii="Times New Roman" w:hAnsi="Times New Roman" w:eastAsiaTheme="minorHAnsi"/>
          <w:b w:val="false"/>
          <w:bCs w:val="false"/>
          <w:i w:val="false"/>
          <w:iCs w:val="false"/>
          <w:color w:val="00000A"/>
          <w:sz w:val="24"/>
          <w:szCs w:val="24"/>
          <w:lang w:val="de-DE" w:eastAsia="en-US" w:bidi="ar-SA"/>
        </w:rPr>
        <w:t xml:space="preserve">,  </w:t>
      </w:r>
      <w:r>
        <w:rPr>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 xml:space="preserve">2002 begann das Digitalzeitalter, </w:t>
      </w:r>
      <w:r>
        <w:rPr>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 xml:space="preserve">11.02.2011, </w:t>
      </w:r>
      <w:r>
        <w:rPr>
          <w:rFonts w:eastAsia="Calibri" w:cs="Times New Roman" w:ascii="Times New Roman" w:hAnsi="Times New Roman" w:eastAsiaTheme="minorHAnsi"/>
          <w:b w:val="false"/>
          <w:bCs w:val="false"/>
          <w:i w:val="false"/>
          <w:iCs w:val="false"/>
          <w:color w:val="00000A"/>
          <w:sz w:val="24"/>
          <w:szCs w:val="24"/>
          <w:lang w:val="de-DE" w:eastAsia="en-US" w:bidi="ar-SA"/>
        </w:rPr>
        <w:t xml:space="preserve"> </w:t>
      </w:r>
      <w:hyperlink r:id="rId13">
        <w:r>
          <w:rPr>
            <w:webHidden/>
            <w:rStyle w:val="Internetlink"/>
            <w:rFonts w:eastAsia="Calibri" w:cs="Times New Roman" w:ascii="Times New Roman" w:hAnsi="Times New Roman" w:eastAsiaTheme="minorHAnsi"/>
            <w:b w:val="false"/>
            <w:bCs w:val="false"/>
            <w:i w:val="false"/>
            <w:iCs w:val="false"/>
            <w:color w:val="00000A"/>
            <w:sz w:val="24"/>
            <w:szCs w:val="24"/>
            <w:lang w:val="de-DE" w:eastAsia="en-US" w:bidi="ar-SA"/>
          </w:rPr>
          <w:t>https://www.welt.de/print/die_welt/wissen/article12506319/2002-begann-das-Digitalzeitalter.html</w:t>
        </w:r>
      </w:hyperlink>
    </w:p>
    <w:p>
      <w:pPr>
        <w:pStyle w:val="Normal"/>
        <w:spacing w:lineRule="auto" w:line="360" w:before="0" w:after="200"/>
        <w:contextualSpacing/>
        <w:jc w:val="both"/>
        <w:rPr>
          <w:rFonts w:eastAsia="Calibri" w:cs="Times New Roman" w:eastAsiaTheme="minorHAnsi"/>
          <w:b w:val="false"/>
          <w:b w:val="false"/>
          <w:bCs w:val="false"/>
          <w:i w:val="false"/>
          <w:i w:val="false"/>
          <w:iCs w:val="false"/>
          <w:color w:val="00000A"/>
          <w:lang w:val="de-DE" w:eastAsia="en-US" w:bidi="ar-SA"/>
        </w:rPr>
      </w:pPr>
      <w:r>
        <w:rPr>
          <w:rFonts w:ascii="Times New Roman" w:hAnsi="Times New Roman"/>
          <w:sz w:val="24"/>
          <w:szCs w:val="24"/>
        </w:rPr>
      </w:r>
    </w:p>
    <w:p>
      <w:pPr>
        <w:pStyle w:val="Normal"/>
        <w:spacing w:lineRule="auto" w:line="360" w:before="0" w:after="200"/>
        <w:contextualSpacing/>
        <w:jc w:val="both"/>
        <w:rPr>
          <w:rFonts w:ascii="Times New Roman" w:hAnsi="Times New Roman"/>
          <w:color w:val="000000"/>
          <w:sz w:val="24"/>
          <w:szCs w:val="24"/>
        </w:rPr>
      </w:pPr>
      <w:r>
        <w:rPr>
          <w:rFonts w:ascii="Times New Roman" w:hAnsi="Times New Roman"/>
          <w:color w:val="000000"/>
          <w:sz w:val="24"/>
          <w:szCs w:val="24"/>
        </w:rPr>
      </w:r>
    </w:p>
    <w:p>
      <w:pPr>
        <w:pStyle w:val="Normal"/>
        <w:spacing w:lineRule="auto" w:line="360" w:before="0" w:after="200"/>
        <w:contextualSpacing/>
        <w:jc w:val="both"/>
        <w:rPr/>
      </w:pPr>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 xml:space="preserve">Martin Hilbert, Priscila López, </w:t>
      </w:r>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The World‘s Technological Capacity to Store, Communicate and Compute Information</w:t>
      </w:r>
      <w:r>
        <w:rPr>
          <w:rFonts w:eastAsia="Calibri" w:cs="Times New Roman" w:ascii="Times New Roman" w:hAnsi="Times New Roman" w:eastAsiaTheme="minorHAnsi"/>
          <w:b w:val="false"/>
          <w:bCs w:val="false"/>
          <w:i w:val="false"/>
          <w:iCs w:val="false"/>
          <w:caps w:val="false"/>
          <w:smallCaps w:val="false"/>
          <w:strike w:val="false"/>
          <w:dstrike w:val="false"/>
          <w:color w:val="000000"/>
          <w:spacing w:val="0"/>
          <w:sz w:val="24"/>
          <w:szCs w:val="24"/>
          <w:u w:val="none"/>
          <w:effect w:val="none"/>
          <w:lang w:val="de-DE" w:eastAsia="en-US" w:bidi="ar-SA"/>
        </w:rPr>
        <w:t xml:space="preserve">, </w:t>
      </w:r>
      <w:r>
        <w:rPr>
          <w:rFonts w:eastAsia="Calibri" w:cs="Times New Roman" w:ascii="Times New Roman" w:hAnsi="Times New Roman" w:eastAsiaTheme="minorHAnsi"/>
          <w:b w:val="false"/>
          <w:bCs w:val="false"/>
          <w:i w:val="false"/>
          <w:iCs w:val="false"/>
          <w:caps w:val="false"/>
          <w:smallCaps w:val="false"/>
          <w:strike w:val="false"/>
          <w:dstrike w:val="false"/>
          <w:color w:val="000000"/>
          <w:spacing w:val="0"/>
          <w:sz w:val="24"/>
          <w:szCs w:val="24"/>
          <w:u w:val="none"/>
          <w:effect w:val="none"/>
          <w:lang w:val="de-DE" w:eastAsia="en-US" w:bidi="ar-SA"/>
        </w:rPr>
        <w:t>2011,</w:t>
      </w:r>
      <w:r>
        <w:rPr>
          <w:rFonts w:eastAsia="Calibri" w:cs="Times New Roman" w:ascii="Times New Roman" w:hAnsi="Times New Roman" w:eastAsiaTheme="minorHAnsi"/>
          <w:b w:val="false"/>
          <w:bCs w:val="false"/>
          <w:i w:val="false"/>
          <w:iCs w:val="false"/>
          <w:caps w:val="false"/>
          <w:smallCaps w:val="false"/>
          <w:strike w:val="false"/>
          <w:dstrike w:val="false"/>
          <w:color w:val="000000"/>
          <w:spacing w:val="0"/>
          <w:sz w:val="24"/>
          <w:szCs w:val="24"/>
          <w:u w:val="none"/>
          <w:effect w:val="none"/>
          <w:lang w:val="de-DE" w:eastAsia="en-US" w:bidi="ar-SA"/>
        </w:rPr>
        <w:t xml:space="preserve"> </w:t>
      </w:r>
      <w:hyperlink r:id="rId14">
        <w:r>
          <w:rPr>
            <w:webHidden/>
            <w:rStyle w:val="Internetlink"/>
            <w:rFonts w:eastAsia="Calibri" w:cs="Times New Roman" w:ascii="Times New Roman" w:hAnsi="Times New Roman" w:eastAsiaTheme="minorHAnsi"/>
            <w:b w:val="false"/>
            <w:bCs w:val="false"/>
            <w:i w:val="false"/>
            <w:iCs w:val="false"/>
            <w:strike w:val="false"/>
            <w:dstrike w:val="false"/>
            <w:color w:val="000000"/>
            <w:spacing w:val="0"/>
            <w:sz w:val="24"/>
            <w:szCs w:val="24"/>
            <w:u w:val="none"/>
            <w:effect w:val="none"/>
            <w:lang w:val="de-DE" w:eastAsia="en-US" w:bidi="ar-SA"/>
          </w:rPr>
          <w:t>Science</w:t>
        </w:r>
      </w:hyperlink>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 xml:space="preserve">, 332 (6025), </w:t>
      </w:r>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 xml:space="preserve">S. </w:t>
      </w:r>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 xml:space="preserve">60–65, </w:t>
      </w:r>
      <w:hyperlink r:id="rId15">
        <w:r>
          <w:rPr>
            <w:webHidden/>
            <w:rStyle w:val="Internetlink"/>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http://www.martinhilbert.net/WorldInfoCapacity.html/</w:t>
        </w:r>
      </w:hyperlink>
    </w:p>
    <w:p>
      <w:pPr>
        <w:pStyle w:val="Normal"/>
        <w:spacing w:lineRule="auto" w:line="360" w:before="0" w:after="200"/>
        <w:contextualSpacing/>
        <w:jc w:val="both"/>
        <w:rPr>
          <w:rFonts w:eastAsia="Calibri" w:cs="Times New Roman" w:eastAsiaTheme="minorHAnsi"/>
          <w:b w:val="false"/>
          <w:b w:val="false"/>
          <w:bCs w:val="false"/>
          <w:i w:val="false"/>
          <w:i w:val="false"/>
          <w:iCs w:val="false"/>
          <w:caps w:val="false"/>
          <w:smallCaps w:val="false"/>
          <w:color w:val="000000"/>
          <w:spacing w:val="0"/>
          <w:lang w:val="de-DE" w:eastAsia="en-US" w:bidi="ar-SA"/>
        </w:rPr>
      </w:pPr>
      <w:r>
        <w:rPr>
          <w:rFonts w:ascii="Times New Roman" w:hAnsi="Times New Roman"/>
          <w:sz w:val="24"/>
          <w:szCs w:val="24"/>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0"/>
          <w:spacing w:val="0"/>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0"/>
          <w:spacing w:val="0"/>
          <w:sz w:val="24"/>
          <w:szCs w:val="24"/>
          <w:lang w:val="de-DE" w:eastAsia="en-US" w:bidi="ar-SA"/>
        </w:rPr>
        <w:t>Bühler, P./Maas, I-Society: How multi-optionality is pushing individualisation</w:t>
      </w:r>
    </w:p>
    <w:p>
      <w:pPr>
        <w:pStyle w:val="Normal"/>
        <w:spacing w:lineRule="auto" w:line="360" w:before="0" w:after="200"/>
        <w:contextualSpacing/>
        <w:jc w:val="both"/>
        <w:rPr/>
      </w:pPr>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 xml:space="preserve">in the digital age, 2015,  </w:t>
      </w:r>
      <w:hyperlink r:id="rId16">
        <w:r>
          <w:rPr>
            <w:webHidden/>
            <w:rStyle w:val="Internetlink"/>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https://www.researchgate.net/profile/Peter_Maas2/publication/284435535_I-Society/links/5653124208ae4988a7af3dbb.pdf?origin=publication_list</w:t>
        </w:r>
      </w:hyperlink>
      <w:r>
        <w:rPr>
          <w:rFonts w:eastAsia="Calibri" w:cs="Times New Roman" w:ascii="Times New Roman" w:hAnsi="Times New Roman" w:eastAsiaTheme="minorHAnsi"/>
          <w:b w:val="false"/>
          <w:bCs w:val="false"/>
          <w:i w:val="false"/>
          <w:iCs w:val="false"/>
          <w:caps w:val="false"/>
          <w:smallCaps w:val="false"/>
          <w:color w:val="000000"/>
          <w:spacing w:val="0"/>
          <w:sz w:val="24"/>
          <w:szCs w:val="24"/>
          <w:lang w:val="de-DE" w:eastAsia="en-US" w:bidi="ar-SA"/>
        </w:rPr>
        <w:t xml:space="preserve">, Zugriff am 26.08.2017 09:56 </w:t>
      </w:r>
      <w:r>
        <w:rPr>
          <w:rFonts w:eastAsia="Calibri" w:cs="Times New Roman" w:ascii="Times New Roman" w:hAnsi="Times New Roman" w:eastAsiaTheme="minorHAnsi"/>
          <w:b w:val="false"/>
          <w:bCs w:val="false"/>
          <w:i w:val="false"/>
          <w:iCs w:val="false"/>
          <w:caps w:val="false"/>
          <w:smallCaps w:val="false"/>
          <w:color w:val="000000"/>
          <w:spacing w:val="0"/>
          <w:sz w:val="24"/>
          <w:szCs w:val="24"/>
          <w:highlight w:val="yellow"/>
          <w:lang w:val="de-DE" w:eastAsia="en-US" w:bidi="ar-SA"/>
        </w:rPr>
        <w:t xml:space="preserve">→ kein Zugriff auf „Maas, Peter; Cachelin, Joel-Luc &amp; Bühler, Pascal (2015), </w:t>
      </w:r>
      <w:r>
        <w:rPr>
          <w:rStyle w:val="Betont"/>
          <w:rFonts w:eastAsia="Calibri" w:cs="Times New Roman" w:ascii="Times New Roman" w:hAnsi="Times New Roman" w:eastAsiaTheme="minorHAnsi"/>
          <w:b w:val="false"/>
          <w:bCs w:val="false"/>
          <w:i w:val="false"/>
          <w:iCs w:val="false"/>
          <w:caps w:val="false"/>
          <w:smallCaps w:val="false"/>
          <w:color w:val="000000"/>
          <w:spacing w:val="0"/>
          <w:sz w:val="24"/>
          <w:szCs w:val="24"/>
          <w:highlight w:val="yellow"/>
          <w:lang w:val="de-DE" w:eastAsia="en-US" w:bidi="ar-SA"/>
        </w:rPr>
        <w:t xml:space="preserve">2050: Megatrends : Alltagswelten, Zukunftsmärkte. </w:t>
      </w:r>
      <w:r>
        <w:rPr>
          <w:rFonts w:eastAsia="Calibri" w:cs="Times New Roman" w:ascii="Times New Roman" w:hAnsi="Times New Roman" w:eastAsiaTheme="minorHAnsi"/>
          <w:b w:val="false"/>
          <w:bCs w:val="false"/>
          <w:i w:val="false"/>
          <w:iCs w:val="false"/>
          <w:caps w:val="false"/>
          <w:smallCaps w:val="false"/>
          <w:color w:val="000000"/>
          <w:spacing w:val="0"/>
          <w:sz w:val="24"/>
          <w:szCs w:val="24"/>
          <w:highlight w:val="yellow"/>
          <w:lang w:val="de-DE" w:eastAsia="en-US" w:bidi="ar-SA"/>
        </w:rPr>
        <w:t xml:space="preserve">Institut für Versicherungswirtschaft, St. Gallen, 216., </w:t>
      </w:r>
      <w:hyperlink r:id="rId17">
        <w:r>
          <w:rPr>
            <w:webHidden/>
            <w:rStyle w:val="Internetlink"/>
            <w:rFonts w:eastAsia="Calibri" w:cs="Times New Roman" w:ascii="Times New Roman" w:hAnsi="Times New Roman" w:eastAsiaTheme="minorHAnsi"/>
            <w:b w:val="false"/>
            <w:bCs w:val="false"/>
            <w:i w:val="false"/>
            <w:iCs w:val="false"/>
            <w:caps w:val="false"/>
            <w:smallCaps w:val="false"/>
            <w:color w:val="000000"/>
            <w:spacing w:val="0"/>
            <w:sz w:val="24"/>
            <w:szCs w:val="24"/>
            <w:highlight w:val="yellow"/>
            <w:lang w:val="de-DE" w:eastAsia="en-US" w:bidi="ar-SA"/>
          </w:rPr>
          <w:t>https://www.alexandria.unisg.ch/70839/</w:t>
        </w:r>
      </w:hyperlink>
      <w:hyperlink r:id="rId18">
        <w:r>
          <w:rPr>
            <w:webHidden/>
            <w:rFonts w:eastAsia="Calibri" w:cs="Times New Roman" w:ascii="Times New Roman" w:hAnsi="Times New Roman" w:eastAsiaTheme="minorHAnsi"/>
            <w:b w:val="false"/>
            <w:bCs w:val="false"/>
            <w:i w:val="false"/>
            <w:iCs w:val="false"/>
            <w:caps w:val="false"/>
            <w:smallCaps w:val="false"/>
            <w:color w:val="000000"/>
            <w:spacing w:val="0"/>
            <w:sz w:val="24"/>
            <w:szCs w:val="24"/>
            <w:highlight w:val="yellow"/>
            <w:lang w:val="de-DE" w:eastAsia="en-US" w:bidi="ar-SA"/>
          </w:rPr>
          <w:t>“</w:t>
        </w:r>
      </w:hyperlink>
    </w:p>
    <w:p>
      <w:pPr>
        <w:pStyle w:val="Normal"/>
        <w:spacing w:lineRule="auto" w:line="360" w:before="0" w:after="200"/>
        <w:contextualSpacing/>
        <w:jc w:val="both"/>
        <w:rPr>
          <w:rFonts w:eastAsia="Calibri" w:cs="Times New Roman" w:eastAsiaTheme="minorHAnsi"/>
          <w:b w:val="false"/>
          <w:b w:val="false"/>
          <w:bCs w:val="false"/>
          <w:i w:val="false"/>
          <w:i w:val="false"/>
          <w:iCs w:val="false"/>
          <w:caps w:val="false"/>
          <w:smallCaps w:val="false"/>
          <w:color w:val="000000"/>
          <w:spacing w:val="0"/>
          <w:highlight w:val="yellow"/>
          <w:lang w:val="de-DE" w:eastAsia="en-US" w:bidi="ar-SA"/>
        </w:rPr>
      </w:pPr>
      <w:r>
        <w:rPr>
          <w:rFonts w:ascii="Times New Roman" w:hAnsi="Times New Roman"/>
          <w:sz w:val="24"/>
          <w:szCs w:val="24"/>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0"/>
          <w:spacing w:val="0"/>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t>Jahresmittelstandsbericht, 2014, S. 57 ff.</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t xml:space="preserve">Digitalisierung im Mittelstand: Die Zeit läuft!, IM+io Das Magazin für Innovation, Organisation &amp; Management, Zugriff am 16.08.2017 18:55, </w:t>
      </w:r>
      <w:hyperlink r:id="rId19">
        <w:r>
          <w:rPr>
            <w:webHidden/>
            <w:rStyle w:val="Internetlink"/>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t>www.wiso-net.de</w:t>
        </w:r>
      </w:hyperlink>
    </w:p>
    <w:p>
      <w:pPr>
        <w:pStyle w:val="Normal"/>
        <w:spacing w:lineRule="auto" w:line="360" w:before="0" w:after="200"/>
        <w:contextualSpacing/>
        <w:jc w:val="both"/>
        <w:rPr>
          <w:rStyle w:val="Internetlink"/>
          <w:rFonts w:eastAsiaTheme="minorHAnsi"/>
          <w:color w:val="00000A"/>
        </w:rPr>
      </w:pPr>
      <w:r>
        <w:rPr>
          <w:rFonts w:eastAsia="Calibri" w:cs="Times New Roman" w:eastAsiaTheme="minorHAnsi" w:ascii="Times New Roman" w:hAnsi="Times New Roman"/>
          <w:b w:val="false"/>
          <w:bCs w:val="false"/>
          <w:i w:val="false"/>
          <w:iCs w:val="false"/>
          <w:caps w:val="false"/>
          <w:smallCaps w:val="false"/>
          <w:color w:val="000000"/>
          <w:spacing w:val="0"/>
          <w:sz w:val="24"/>
          <w:szCs w:val="24"/>
          <w:lang w:val="de-DE" w:eastAsia="en-US" w:bidi="ar-SA"/>
        </w:rPr>
      </w:r>
    </w:p>
    <w:p>
      <w:pPr>
        <w:pStyle w:val="Normal"/>
        <w:spacing w:lineRule="auto" w:line="360" w:before="0" w:after="200"/>
        <w:contextualSpacing/>
        <w:jc w:val="both"/>
        <w:rPr>
          <w:rStyle w:val="Internetlink"/>
          <w:rFonts w:eastAsiaTheme="minorHAnsi"/>
          <w:color w:val="00000A"/>
        </w:rPr>
      </w:pPr>
      <w:r>
        <w:rPr>
          <w:rFonts w:eastAsia="Calibri" w:cs="Times New Roman" w:eastAsiaTheme="minorHAnsi" w:ascii="Times New Roman" w:hAnsi="Times New Roman"/>
          <w:b w:val="false"/>
          <w:bCs w:val="false"/>
          <w:i w:val="false"/>
          <w:iCs w:val="false"/>
          <w:caps w:val="false"/>
          <w:smallCaps w:val="false"/>
          <w:color w:val="000000"/>
          <w:spacing w:val="0"/>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t xml:space="preserve">Bundesministerium für Wirtschaft und Energie, Monitoring-Report Wirtschaft Digital 2015 , 2015, S.7, Zugriff am 26.08.2017 11:48,  </w:t>
      </w:r>
      <w:hyperlink r:id="rId20">
        <w:r>
          <w:rPr>
            <w:webHidden/>
            <w:rStyle w:val="Internetlink"/>
            <w:rFonts w:eastAsia="Calibri" w:cs="Times New Roman" w:eastAsiaTheme="minorHAnsi" w:ascii="Times New Roman" w:hAnsi="Times New Roman"/>
            <w:b w:val="false"/>
            <w:bCs w:val="false"/>
            <w:i w:val="false"/>
            <w:iCs w:val="false"/>
            <w:caps w:val="false"/>
            <w:smallCaps w:val="false"/>
            <w:color w:val="00000A"/>
            <w:spacing w:val="0"/>
            <w:sz w:val="24"/>
            <w:szCs w:val="24"/>
            <w:lang w:val="de-DE" w:eastAsia="en-US" w:bidi="ar-SA"/>
          </w:rPr>
          <w:t>http://www.bmwi.de/Redaktion/DE/Publikationen/Digitale-Welt/monitoring-report-wirtschaft-digital-2015.html</w:t>
        </w:r>
      </w:hyperlink>
      <w:r>
        <w:br w:type="page"/>
      </w:r>
    </w:p>
    <w:p>
      <w:pPr>
        <w:pStyle w:val="Normal"/>
        <w:spacing w:lineRule="auto" w:line="360" w:before="0" w:after="200"/>
        <w:contextualSpacing/>
        <w:jc w:val="both"/>
        <w:rPr>
          <w:rFonts w:ascii="Times New Roman" w:hAnsi="Times New Roman"/>
        </w:rPr>
      </w:pPr>
      <w:r>
        <w:rPr>
          <w:rFonts w:cs="Times New Roman" w:ascii="Times New Roman" w:hAnsi="Times New Roman"/>
          <w:sz w:val="24"/>
          <w:szCs w:val="24"/>
        </w:rPr>
        <w:t>Eidesstattliche Erklärung</w:t>
      </w:r>
    </w:p>
    <w:sectPr>
      <w:headerReference w:type="default" r:id="rId21"/>
      <w:footerReference w:type="default" r:id="rId22"/>
      <w:footnotePr>
        <w:numFmt w:val="decimal"/>
      </w:footnotePr>
      <w:type w:val="nextPage"/>
      <w:pgSz w:w="11906" w:h="16838"/>
      <w:pgMar w:left="1701" w:right="1701" w:header="709" w:top="1418" w:footer="709" w:bottom="1135" w:gutter="0"/>
      <w:pgNumType w:start="1"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roman"/>
    <w:pitch w:val="variable"/>
  </w:font>
  <w:font w:name="Times New Roman">
    <w:charset w:val="01"/>
    <w:family w:val="roman"/>
    <w:pitch w:val="variable"/>
  </w:font>
  <w:font w:name="Arial">
    <w:charset w:val="00"/>
    <w:family w:val="roman"/>
    <w:pitch w:val="variable"/>
  </w:font>
  <w:font w:name="Wingding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60476962"/>
    </w:sdtPr>
    <w:sdtContent>
      <w:p>
        <w:pPr>
          <w:pStyle w:val="Fuzeile"/>
          <w:jc w:val="right"/>
          <w:rPr/>
        </w:pPr>
        <w:r>
          <w:rPr/>
          <w:fldChar w:fldCharType="begin"/>
        </w:r>
        <w:r>
          <w:instrText> PAGE </w:instrText>
        </w:r>
        <w:r>
          <w:fldChar w:fldCharType="separate"/>
        </w:r>
        <w:r>
          <w:t>II</w:t>
        </w:r>
        <w:r>
          <w:fldChar w:fldCharType="end"/>
        </w:r>
      </w:p>
      <w:p>
        <w:pPr>
          <w:pStyle w:val="Fuzeile"/>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81412176"/>
    </w:sdtPr>
    <w:sdtContent>
      <w:p>
        <w:pPr>
          <w:pStyle w:val="Fuzeile"/>
          <w:jc w:val="right"/>
          <w:rPr/>
        </w:pPr>
        <w:r>
          <w:rPr/>
          <w:fldChar w:fldCharType="begin"/>
        </w:r>
        <w:r>
          <w:instrText> PAGE </w:instrText>
        </w:r>
        <w:r>
          <w:fldChar w:fldCharType="separate"/>
        </w:r>
        <w:r>
          <w:t>III</w:t>
        </w:r>
        <w:r>
          <w:fldChar w:fldCharType="end"/>
        </w:r>
      </w:p>
      <w:p>
        <w:pPr>
          <w:pStyle w:val="Fuzeile"/>
          <w:rPr/>
        </w:pPr>
        <w:r>
          <w:rPr/>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06802544"/>
    </w:sdtPr>
    <w:sdtContent>
      <w:p>
        <w:pPr>
          <w:pStyle w:val="Fuzeile"/>
          <w:jc w:val="right"/>
          <w:rPr/>
        </w:pPr>
        <w:r>
          <w:rPr/>
          <w:fldChar w:fldCharType="begin"/>
        </w:r>
        <w:r>
          <w:instrText> PAGE </w:instrText>
        </w:r>
        <w:r>
          <w:fldChar w:fldCharType="separate"/>
        </w:r>
        <w:r>
          <w:t>10</w:t>
        </w:r>
        <w:r>
          <w:fldChar w:fldCharType="end"/>
        </w:r>
      </w:p>
      <w:p>
        <w:pPr>
          <w:pStyle w:val="Fuzeile"/>
          <w:rPr/>
        </w:pPr>
        <w:r>
          <w:rPr/>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Funote"/>
        <w:spacing w:before="0" w:after="200"/>
        <w:rPr/>
      </w:pPr>
      <w:r>
        <w:rPr/>
        <w:footnoteRef/>
        <w:tab/>
        <w:t xml:space="preserve"> </w:t>
      </w:r>
      <w:r>
        <w:rPr/>
        <w:t>IfM Bonn, KMU-Definition, Internetseite</w:t>
      </w:r>
    </w:p>
  </w:footnote>
  <w:footnote w:id="3">
    <w:p>
      <w:pPr>
        <w:pStyle w:val="Normal"/>
        <w:spacing w:before="0" w:after="200"/>
        <w:rPr/>
      </w:pPr>
      <w:r>
        <w:rPr>
          <w:rFonts w:cs="Times New Roman" w:ascii="Times New Roman" w:hAnsi="Times New Roman"/>
          <w:b w:val="false"/>
          <w:bCs w:val="false"/>
        </w:rPr>
        <w:footnoteRef/>
        <w:tab/>
        <w:t xml:space="preserve"> </w:t>
      </w:r>
      <w:r>
        <w:rPr>
          <w:rFonts w:cs="Times New Roman" w:ascii="Times New Roman" w:hAnsi="Times New Roman"/>
          <w:b w:val="false"/>
          <w:bCs w:val="false"/>
          <w:highlight w:val="yellow"/>
        </w:rPr>
        <w:t>Sigmar Gabriel,</w:t>
      </w:r>
      <w:r>
        <w:rPr>
          <w:rFonts w:cs="Times New Roman" w:ascii="Times New Roman" w:hAnsi="Times New Roman"/>
          <w:b w:val="false"/>
          <w:bCs w:val="false"/>
        </w:rPr>
        <w:t xml:space="preserve"> Mittelstand – Motor und Zukunft der deutschen Wirtschaft 2015, Geleitwort V</w:t>
      </w:r>
    </w:p>
  </w:footnote>
  <w:footnote w:id="4">
    <w:p>
      <w:pPr>
        <w:pStyle w:val="Normal"/>
        <w:spacing w:lineRule="auto" w:line="360" w:before="0" w:after="200"/>
        <w:contextualSpacing/>
        <w:jc w:val="both"/>
        <w:rPr/>
      </w:pPr>
      <w:r>
        <w:rPr>
          <w:rFonts w:eastAsia="Calibri" w:cs="Times New Roman" w:ascii="Times New Roman" w:hAnsi="Times New Roman" w:eastAsiaTheme="minorHAnsi"/>
          <w:b w:val="false"/>
          <w:bCs w:val="false"/>
          <w:i w:val="false"/>
          <w:iCs w:val="false"/>
          <w:color w:val="00000A"/>
          <w:sz w:val="24"/>
          <w:szCs w:val="24"/>
          <w:lang w:val="de-DE" w:eastAsia="en-US" w:bidi="ar-SA"/>
        </w:rPr>
        <w:footnoteRef/>
        <w:tab/>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Vgl</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Helmut Krcmar et al., </w:t>
      </w:r>
      <w:r>
        <w:rPr>
          <w:rFonts w:eastAsia="Calibri" w:cs="Times New Roman" w:ascii="Times New Roman" w:hAnsi="Times New Roman" w:eastAsiaTheme="minorHAnsi"/>
          <w:b w:val="false"/>
          <w:bCs w:val="false"/>
          <w:i w:val="false"/>
          <w:iCs w:val="false"/>
          <w:color w:val="00000A"/>
          <w:sz w:val="22"/>
          <w:szCs w:val="22"/>
          <w:lang w:val="de-DE" w:eastAsia="en-US" w:bidi="ar-SA"/>
        </w:rPr>
        <w:t>Digitalisierung im Mittelstand: Die Zeit läuft!, 2016</w:t>
      </w:r>
    </w:p>
  </w:footnote>
  <w:footnote w:id="5">
    <w:p>
      <w:pPr>
        <w:pStyle w:val="Normal"/>
        <w:spacing w:lineRule="auto" w:line="360" w:before="0" w:after="200"/>
        <w:contextualSpacing/>
        <w:jc w:val="both"/>
        <w:rPr/>
      </w:pPr>
      <w:r>
        <w:rPr>
          <w:rFonts w:eastAsia="Calibri" w:cs="Times New Roman" w:ascii="Times New Roman" w:hAnsi="Times New Roman" w:eastAsiaTheme="minorHAnsi"/>
          <w:b w:val="false"/>
          <w:bCs w:val="false"/>
          <w:i w:val="false"/>
          <w:iCs w:val="false"/>
          <w:color w:val="00000A"/>
          <w:sz w:val="24"/>
          <w:szCs w:val="24"/>
          <w:lang w:val="de-DE" w:eastAsia="en-US" w:bidi="ar-SA"/>
        </w:rPr>
        <w:footnoteRef/>
        <w:tab/>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Marianne Saam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et al. </w:t>
      </w:r>
      <w:r>
        <w:rPr>
          <w:rFonts w:eastAsia="Calibri" w:cs="Times New Roman" w:ascii="Times New Roman" w:hAnsi="Times New Roman" w:eastAsiaTheme="minorHAnsi"/>
          <w:b w:val="false"/>
          <w:bCs w:val="false"/>
          <w:i w:val="false"/>
          <w:iCs w:val="false"/>
          <w:color w:val="00000A"/>
          <w:sz w:val="22"/>
          <w:szCs w:val="22"/>
          <w:lang w:val="de-DE" w:eastAsia="en-US" w:bidi="ar-SA"/>
        </w:rPr>
        <w:t>Digitalisierung im Mittelstand, 2016</w:t>
      </w:r>
    </w:p>
  </w:footnote>
  <w:footnote w:id="6">
    <w:p>
      <w:pPr>
        <w:pStyle w:val="Funote"/>
        <w:spacing w:before="0" w:after="200"/>
        <w:rPr>
          <w:rFonts w:ascii="Times New Roman" w:hAnsi="Times New Roman" w:eastAsia="Calibri" w:cs="Times New Roman" w:eastAsiaTheme="minorHAnsi"/>
          <w:b w:val="false"/>
          <w:b w:val="false"/>
          <w:bCs w:val="false"/>
          <w:i w:val="false"/>
          <w:i w:val="false"/>
          <w:iCs w:val="false"/>
          <w:color w:val="00000A"/>
          <w:sz w:val="22"/>
          <w:szCs w:val="22"/>
          <w:lang w:val="de-DE" w:eastAsia="en-US" w:bidi="ar-SA"/>
        </w:rPr>
      </w:pPr>
      <w:r>
        <w:rPr>
          <w:rFonts w:eastAsia="Calibri" w:cs="Times New Roman" w:eastAsiaTheme="minorHAnsi" w:ascii="Times New Roman" w:hAnsi="Times New Roman"/>
          <w:b w:val="false"/>
          <w:bCs w:val="false"/>
          <w:i w:val="false"/>
          <w:iCs w:val="false"/>
          <w:color w:val="00000A"/>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olor w:val="00000A"/>
          <w:sz w:val="22"/>
          <w:szCs w:val="22"/>
          <w:lang w:val="de-DE" w:eastAsia="en-US" w:bidi="ar-SA"/>
        </w:rPr>
        <w:t xml:space="preserve">Vgl.  </w:t>
      </w:r>
      <w:r>
        <w:rPr>
          <w:rStyle w:val="Starkbetont"/>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Specht</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xml:space="preserve">, Dieter et al., </w:t>
      </w:r>
      <w:r>
        <w:rPr>
          <w:rFonts w:eastAsia="Calibri" w:cs="Times New Roman" w:eastAsiaTheme="minorHAnsi" w:ascii="Times New Roman" w:hAnsi="Times New Roman"/>
          <w:b w:val="false"/>
          <w:bCs w:val="false"/>
          <w:i w:val="false"/>
          <w:iCs w:val="false"/>
          <w:caps w:val="false"/>
          <w:smallCaps w:val="false"/>
          <w:color w:val="00000A"/>
          <w:sz w:val="22"/>
          <w:szCs w:val="22"/>
          <w:lang w:val="de-DE" w:eastAsia="en-US" w:bidi="ar-SA"/>
        </w:rPr>
        <w:t xml:space="preserve">Gabler Lexikon Technologie Management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2</w:t>
      </w:r>
      <w:r>
        <w:rPr>
          <w:rFonts w:eastAsia="Calibri" w:cs="Times New Roman" w:eastAsiaTheme="minorHAnsi" w:ascii="Times New Roman" w:hAnsi="Times New Roman"/>
          <w:b w:val="false"/>
          <w:bCs w:val="false"/>
          <w:i w:val="false"/>
          <w:iCs w:val="false"/>
          <w:color w:val="00000A"/>
          <w:sz w:val="22"/>
          <w:szCs w:val="22"/>
          <w:lang w:val="de-DE" w:eastAsia="en-US" w:bidi="ar-SA"/>
        </w:rPr>
        <w:t>002</w:t>
      </w:r>
    </w:p>
  </w:footnote>
  <w:footnote w:id="7">
    <w:p>
      <w:pPr>
        <w:pStyle w:val="Normal"/>
        <w:spacing w:lineRule="auto" w:line="360" w:before="0" w:after="200"/>
        <w:contextualSpacing/>
        <w:jc w:val="both"/>
        <w:rPr/>
      </w:pP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footnoteRef/>
        <w:tab/>
        <w:t xml:space="preserve"> </w:t>
      </w: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2"/>
          <w:szCs w:val="22"/>
          <w:lang w:val="de-DE" w:eastAsia="en-US" w:bidi="ar-SA"/>
        </w:rPr>
        <w:t xml:space="preserve">Vgl. Danielle Bengsch, </w:t>
      </w:r>
      <w:r>
        <w:rPr>
          <w:rFonts w:eastAsia="Calibri" w:cs="Times New Roman" w:ascii="Times New Roman" w:hAnsi="Times New Roman" w:eastAsiaTheme="minorHAnsi"/>
          <w:b w:val="false"/>
          <w:bCs w:val="false"/>
          <w:i w:val="false"/>
          <w:iCs w:val="false"/>
          <w:caps w:val="false"/>
          <w:smallCaps w:val="false"/>
          <w:color w:val="00000A"/>
          <w:spacing w:val="0"/>
          <w:sz w:val="22"/>
          <w:szCs w:val="22"/>
          <w:lang w:val="de-DE" w:eastAsia="en-US" w:bidi="ar-SA"/>
        </w:rPr>
        <w:t>2002 begann das Digitalzeitalter, 2011</w:t>
      </w:r>
    </w:p>
  </w:footnote>
  <w:footnote w:id="8">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2"/>
          <w:szCs w:val="22"/>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xml:space="preserve">Vgl.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Martin Hilbert et al., The World‘s Technological Capacity to Store, Communicate and Compute Information</w:t>
      </w:r>
      <w:r>
        <w:rPr>
          <w:rFonts w:eastAsia="Calibri" w:cs="Times New Roman" w:eastAsiaTheme="minorHAnsi" w:ascii="Times New Roman" w:hAnsi="Times New Roman"/>
          <w:b w:val="false"/>
          <w:bCs w:val="false"/>
          <w:i w:val="false"/>
          <w:iCs w:val="false"/>
          <w:caps w:val="false"/>
          <w:smallCaps w:val="false"/>
          <w:strike w:val="false"/>
          <w:dstrike w:val="false"/>
          <w:color w:val="00000A"/>
          <w:spacing w:val="0"/>
          <w:sz w:val="22"/>
          <w:szCs w:val="22"/>
          <w:u w:val="none"/>
          <w:effect w:val="none"/>
          <w:lang w:val="de-DE" w:eastAsia="en-US" w:bidi="ar-SA"/>
        </w:rPr>
        <w:t>, 2011</w:t>
      </w:r>
    </w:p>
    <w:p>
      <w:pPr>
        <w:pStyle w:val="Normal"/>
        <w:spacing w:lineRule="auto" w:line="360" w:before="0" w:after="200"/>
        <w:contextualSpacing/>
        <w:jc w:val="both"/>
        <w:rPr>
          <w:strike w:val="false"/>
          <w:dstrike w:val="false"/>
          <w:u w:val="none"/>
          <w:effect w:val="none"/>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r>
    </w:p>
  </w:footnote>
  <w:footnote w:id="9">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2"/>
          <w:szCs w:val="22"/>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Vgl. Bühler, P./Maas, I-Society: How multi-optionality is pushing individualisation</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2"/>
          <w:szCs w:val="22"/>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ab/>
        <w:t>in the digital age, 2015</w:t>
      </w:r>
    </w:p>
  </w:footnote>
  <w:footnote w:id="10">
    <w:p>
      <w:pPr>
        <w:pStyle w:val="Normal"/>
        <w:spacing w:before="0" w:after="200"/>
        <w:rPr>
          <w:rFonts w:ascii="Times New Roman" w:hAnsi="Times New Roman" w:eastAsia="Calibri" w:cs="Times New Roman" w:eastAsiaTheme="minorHAnsi"/>
          <w:b w:val="false"/>
          <w:b w:val="false"/>
          <w:bCs w:val="false"/>
          <w:i w:val="false"/>
          <w:i w:val="false"/>
          <w:iCs w:val="false"/>
          <w:color w:val="00000A"/>
          <w:sz w:val="22"/>
          <w:szCs w:val="22"/>
          <w:lang w:val="de-DE" w:eastAsia="en-US" w:bidi="ar-SA"/>
        </w:rPr>
      </w:pPr>
      <w:r>
        <w:rPr>
          <w:rFonts w:eastAsia="Calibri" w:cs="Times New Roman" w:eastAsiaTheme="minorHAnsi" w:ascii="Times New Roman" w:hAnsi="Times New Roman"/>
          <w:b w:val="false"/>
          <w:bCs w:val="false"/>
          <w:i w:val="false"/>
          <w:iCs w:val="false"/>
          <w:color w:val="00000A"/>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olor w:val="00000A"/>
          <w:sz w:val="22"/>
          <w:szCs w:val="22"/>
          <w:lang w:val="de-DE" w:eastAsia="en-US" w:bidi="ar-SA"/>
        </w:rPr>
        <w:t>Vg</w:t>
      </w:r>
      <w:r>
        <w:rPr>
          <w:rFonts w:eastAsia="Calibri" w:cs="Times New Roman" w:eastAsiaTheme="minorHAnsi" w:ascii="Times New Roman" w:hAnsi="Times New Roman"/>
          <w:b w:val="false"/>
          <w:bCs w:val="false"/>
          <w:i w:val="false"/>
          <w:iCs w:val="false"/>
          <w:color w:val="00000A"/>
          <w:sz w:val="22"/>
          <w:szCs w:val="22"/>
          <w:lang w:val="de-DE" w:eastAsia="en-US" w:bidi="ar-SA"/>
        </w:rPr>
        <w:t>l. Jahresmittelstandsbericht, 2014, S. 57 ff.</w:t>
      </w:r>
    </w:p>
  </w:footnote>
  <w:footnote w:id="11">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Vgl. Digitalisierung im Mittelstand: Die Zeit läuft!, IM+io</w:t>
      </w:r>
    </w:p>
  </w:footnote>
  <w:footnote w:id="12">
    <w:p>
      <w:pPr>
        <w:pStyle w:val="Funote"/>
        <w:spacing w:before="0" w:after="200"/>
        <w:rPr/>
      </w:pPr>
      <w:r>
        <w:rPr>
          <w:rFonts w:eastAsia="Calibri" w:cs="Times New Roman" w:ascii="Times New Roman" w:hAnsi="Times New Roman" w:eastAsiaTheme="minorHAnsi"/>
          <w:b w:val="false"/>
          <w:bCs w:val="false"/>
          <w:i w:val="false"/>
          <w:iCs w:val="false"/>
          <w:color w:val="00000A"/>
          <w:sz w:val="22"/>
          <w:szCs w:val="22"/>
          <w:lang w:val="de-DE" w:eastAsia="en-US" w:bidi="ar-SA"/>
        </w:rPr>
        <w:footnoteRef/>
        <w:tab/>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Marianne Saam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et al. </w:t>
      </w:r>
      <w:r>
        <w:rPr>
          <w:rFonts w:eastAsia="Calibri" w:cs="Times New Roman" w:ascii="Times New Roman" w:hAnsi="Times New Roman" w:eastAsiaTheme="minorHAnsi"/>
          <w:b w:val="false"/>
          <w:bCs w:val="false"/>
          <w:i w:val="false"/>
          <w:iCs w:val="false"/>
          <w:color w:val="00000A"/>
          <w:sz w:val="22"/>
          <w:szCs w:val="22"/>
          <w:lang w:val="de-DE" w:eastAsia="en-US" w:bidi="ar-SA"/>
        </w:rPr>
        <w:t>Digitalisierung im Mittelstand, 2016</w:t>
      </w:r>
    </w:p>
  </w:footnote>
  <w:footnote w:id="13">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BMWi</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Monitoring-Report Wirtschaft Digital 2015, S.7</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settings.xml><?xml version="1.0" encoding="utf-8"?>
<w:settings xmlns:w="http://schemas.openxmlformats.org/wordprocessingml/2006/main">
  <w:zoom w:percent="11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de-DE"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de-DE" w:eastAsia="en-US" w:bidi="ar-SA"/>
    </w:rPr>
  </w:style>
  <w:style w:type="paragraph" w:styleId="Berschrift1">
    <w:name w:val="Heading 1"/>
    <w:basedOn w:val="Normal"/>
    <w:next w:val="Normal"/>
    <w:link w:val="berschrift1Zchn"/>
    <w:uiPriority w:val="9"/>
    <w:qFormat/>
    <w:rsid w:val="00170520"/>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Berschrift2">
    <w:name w:val="Heading 2"/>
    <w:basedOn w:val="Normal"/>
    <w:next w:val="Normal"/>
    <w:link w:val="berschrift2Zchn"/>
    <w:uiPriority w:val="9"/>
    <w:unhideWhenUsed/>
    <w:qFormat/>
    <w:rsid w:val="00170520"/>
    <w:pPr>
      <w:keepNext/>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Berschrift3">
    <w:name w:val="Heading 3"/>
    <w:basedOn w:val="Berschrift"/>
    <w:qFormat/>
    <w:pPr/>
    <w:rPr/>
  </w:style>
  <w:style w:type="character" w:styleId="DefaultParagraphFont" w:default="1">
    <w:name w:val="Default Paragraph Font"/>
    <w:uiPriority w:val="1"/>
    <w:semiHidden/>
    <w:unhideWhenUsed/>
    <w:qFormat/>
    <w:rPr/>
  </w:style>
  <w:style w:type="character" w:styleId="FunotentextZchn" w:customStyle="1">
    <w:name w:val="Fußnotentext Zchn"/>
    <w:basedOn w:val="DefaultParagraphFont"/>
    <w:link w:val="Funotentext"/>
    <w:uiPriority w:val="99"/>
    <w:semiHidden/>
    <w:qFormat/>
    <w:rsid w:val="00170520"/>
    <w:rPr>
      <w:sz w:val="20"/>
      <w:szCs w:val="20"/>
    </w:rPr>
  </w:style>
  <w:style w:type="character" w:styleId="Footnotereference">
    <w:name w:val="footnote reference"/>
    <w:basedOn w:val="DefaultParagraphFont"/>
    <w:uiPriority w:val="99"/>
    <w:semiHidden/>
    <w:unhideWhenUsed/>
    <w:qFormat/>
    <w:rsid w:val="00170520"/>
    <w:rPr>
      <w:vertAlign w:val="superscript"/>
    </w:rPr>
  </w:style>
  <w:style w:type="character" w:styleId="Berschrift1Zchn" w:customStyle="1">
    <w:name w:val="Überschrift 1 Zchn"/>
    <w:basedOn w:val="DefaultParagraphFont"/>
    <w:link w:val="berschrift1"/>
    <w:uiPriority w:val="9"/>
    <w:qFormat/>
    <w:rsid w:val="00170520"/>
    <w:rPr>
      <w:rFonts w:ascii="Cambria" w:hAnsi="Cambria" w:eastAsia="" w:cs="" w:asciiTheme="majorHAnsi" w:cstheme="majorBidi" w:eastAsiaTheme="majorEastAsia" w:hAnsiTheme="majorHAnsi"/>
      <w:b/>
      <w:bCs/>
      <w:color w:val="365F91" w:themeColor="accent1" w:themeShade="bf"/>
      <w:sz w:val="28"/>
      <w:szCs w:val="28"/>
    </w:rPr>
  </w:style>
  <w:style w:type="character" w:styleId="SprechblasentextZchn" w:customStyle="1">
    <w:name w:val="Sprechblasentext Zchn"/>
    <w:basedOn w:val="DefaultParagraphFont"/>
    <w:link w:val="Sprechblasentext"/>
    <w:uiPriority w:val="99"/>
    <w:semiHidden/>
    <w:qFormat/>
    <w:rsid w:val="00170520"/>
    <w:rPr>
      <w:rFonts w:ascii="Tahoma" w:hAnsi="Tahoma" w:cs="Tahoma"/>
      <w:sz w:val="16"/>
      <w:szCs w:val="16"/>
    </w:rPr>
  </w:style>
  <w:style w:type="character" w:styleId="Berschrift2Zchn" w:customStyle="1">
    <w:name w:val="Überschrift 2 Zchn"/>
    <w:basedOn w:val="DefaultParagraphFont"/>
    <w:link w:val="berschrift2"/>
    <w:uiPriority w:val="9"/>
    <w:qFormat/>
    <w:rsid w:val="00170520"/>
    <w:rPr>
      <w:rFonts w:ascii="Cambria" w:hAnsi="Cambria" w:eastAsia="" w:cs="" w:asciiTheme="majorHAnsi" w:cstheme="majorBidi" w:eastAsiaTheme="majorEastAsia" w:hAnsiTheme="majorHAnsi"/>
      <w:b/>
      <w:bCs/>
      <w:color w:val="4F81BD" w:themeColor="accent1"/>
      <w:sz w:val="26"/>
      <w:szCs w:val="26"/>
    </w:rPr>
  </w:style>
  <w:style w:type="character" w:styleId="Internetlink">
    <w:name w:val="Internetlink"/>
    <w:basedOn w:val="DefaultParagraphFont"/>
    <w:uiPriority w:val="99"/>
    <w:unhideWhenUsed/>
    <w:rsid w:val="00170520"/>
    <w:rPr>
      <w:color w:val="0000FF" w:themeColor="hyperlink"/>
      <w:u w:val="single"/>
    </w:rPr>
  </w:style>
  <w:style w:type="character" w:styleId="KopfzeileZchn" w:customStyle="1">
    <w:name w:val="Kopfzeile Zchn"/>
    <w:basedOn w:val="DefaultParagraphFont"/>
    <w:link w:val="Kopfzeile"/>
    <w:uiPriority w:val="99"/>
    <w:qFormat/>
    <w:rsid w:val="00761674"/>
    <w:rPr/>
  </w:style>
  <w:style w:type="character" w:styleId="FuzeileZchn" w:customStyle="1">
    <w:name w:val="Fußzeile Zchn"/>
    <w:basedOn w:val="DefaultParagraphFont"/>
    <w:link w:val="Fuzeile"/>
    <w:uiPriority w:val="99"/>
    <w:qFormat/>
    <w:rsid w:val="00170520"/>
    <w:rPr/>
  </w:style>
  <w:style w:type="character" w:styleId="Verzeichnissprung">
    <w:name w:val="Verzeichnissprung"/>
    <w:qFormat/>
    <w:rPr/>
  </w:style>
  <w:style w:type="character" w:styleId="Funotenzeichen">
    <w:name w:val="Fußnotenzeichen"/>
    <w:qFormat/>
    <w:rPr/>
  </w:style>
  <w:style w:type="character" w:styleId="Funotenanker">
    <w:name w:val="Fußnotenanker"/>
    <w:rPr>
      <w:vertAlign w:val="superscript"/>
    </w:rPr>
  </w:style>
  <w:style w:type="character" w:styleId="Endnotenanker">
    <w:name w:val="Endnotenanker"/>
    <w:rPr>
      <w:vertAlign w:val="superscript"/>
    </w:rPr>
  </w:style>
  <w:style w:type="character" w:styleId="Endnotenzeichen">
    <w:name w:val="Endnotenzeichen"/>
    <w:qFormat/>
    <w:rPr/>
  </w:style>
  <w:style w:type="character" w:styleId="Nummerierungszeichen">
    <w:name w:val="Nummerierungszeichen"/>
    <w:qFormat/>
    <w:rPr/>
  </w:style>
  <w:style w:type="character" w:styleId="Starkbetont">
    <w:name w:val="Stark betont"/>
    <w:qFormat/>
    <w:rPr>
      <w:b/>
      <w:bCs/>
    </w:rPr>
  </w:style>
  <w:style w:type="character" w:styleId="Betont">
    <w:name w:val="Betont"/>
    <w:qFormat/>
    <w:rPr>
      <w:i/>
      <w:iCs/>
    </w:rPr>
  </w:style>
  <w:style w:type="paragraph" w:styleId="Berschrift">
    <w:name w:val="Überschrift"/>
    <w:basedOn w:val="Normal"/>
    <w:next w:val="Textkrper"/>
    <w:qFormat/>
    <w:pPr>
      <w:keepNext/>
      <w:spacing w:before="240" w:after="120"/>
    </w:pPr>
    <w:rPr>
      <w:rFonts w:ascii="Liberation Sans" w:hAnsi="Liberation Sans" w:eastAsia="Microsoft YaHei" w:cs="Mangal"/>
      <w:sz w:val="28"/>
      <w:szCs w:val="28"/>
    </w:rPr>
  </w:style>
  <w:style w:type="paragraph" w:styleId="Textkrper">
    <w:name w:val="Body Text"/>
    <w:basedOn w:val="Normal"/>
    <w:pPr>
      <w:spacing w:lineRule="auto" w:line="288" w:before="0" w:after="140"/>
    </w:pPr>
    <w:rPr/>
  </w:style>
  <w:style w:type="paragraph" w:styleId="Liste">
    <w:name w:val="List"/>
    <w:basedOn w:val="Textkrper"/>
    <w:pPr/>
    <w:rPr>
      <w:rFonts w:cs="Mangal"/>
    </w:rPr>
  </w:style>
  <w:style w:type="paragraph" w:styleId="Beschriftung">
    <w:name w:val="Caption"/>
    <w:basedOn w:val="Normal"/>
    <w:qFormat/>
    <w:pPr>
      <w:suppressLineNumbers/>
      <w:spacing w:before="120" w:after="120"/>
    </w:pPr>
    <w:rPr>
      <w:rFonts w:cs="Mangal"/>
      <w:i/>
      <w:iCs/>
      <w:sz w:val="24"/>
      <w:szCs w:val="24"/>
    </w:rPr>
  </w:style>
  <w:style w:type="paragraph" w:styleId="Verzeichnis">
    <w:name w:val="Verzeichnis"/>
    <w:basedOn w:val="Normal"/>
    <w:qFormat/>
    <w:pPr>
      <w:suppressLineNumbers/>
    </w:pPr>
    <w:rPr>
      <w:rFonts w:cs="Mangal"/>
    </w:rPr>
  </w:style>
  <w:style w:type="paragraph" w:styleId="Footnotetext">
    <w:name w:val="footnote text"/>
    <w:basedOn w:val="Normal"/>
    <w:link w:val="FunotentextZchn"/>
    <w:uiPriority w:val="99"/>
    <w:semiHidden/>
    <w:unhideWhenUsed/>
    <w:qFormat/>
    <w:rsid w:val="00170520"/>
    <w:pPr>
      <w:spacing w:lineRule="auto" w:line="240" w:before="0" w:after="0"/>
    </w:pPr>
    <w:rPr>
      <w:sz w:val="20"/>
      <w:szCs w:val="20"/>
    </w:rPr>
  </w:style>
  <w:style w:type="paragraph" w:styleId="TOCHeading">
    <w:name w:val="TOC Heading"/>
    <w:basedOn w:val="Berschrift1"/>
    <w:next w:val="Normal"/>
    <w:uiPriority w:val="39"/>
    <w:semiHidden/>
    <w:unhideWhenUsed/>
    <w:qFormat/>
    <w:rsid w:val="00170520"/>
    <w:pPr/>
    <w:rPr>
      <w:lang w:eastAsia="de-DE"/>
    </w:rPr>
  </w:style>
  <w:style w:type="paragraph" w:styleId="BalloonText">
    <w:name w:val="Balloon Text"/>
    <w:basedOn w:val="Normal"/>
    <w:link w:val="SprechblasentextZchn"/>
    <w:uiPriority w:val="99"/>
    <w:semiHidden/>
    <w:unhideWhenUsed/>
    <w:qFormat/>
    <w:rsid w:val="00170520"/>
    <w:pPr>
      <w:spacing w:lineRule="auto" w:line="240" w:before="0" w:after="0"/>
    </w:pPr>
    <w:rPr>
      <w:rFonts w:ascii="Tahoma" w:hAnsi="Tahoma" w:cs="Tahoma"/>
      <w:sz w:val="16"/>
      <w:szCs w:val="16"/>
    </w:rPr>
  </w:style>
  <w:style w:type="paragraph" w:styleId="Inhaltsverzeichnis1">
    <w:name w:val="TOC 1"/>
    <w:basedOn w:val="Normal"/>
    <w:next w:val="Normal"/>
    <w:autoRedefine/>
    <w:uiPriority w:val="39"/>
    <w:unhideWhenUsed/>
    <w:rsid w:val="00170520"/>
    <w:pPr>
      <w:spacing w:before="0" w:after="100"/>
    </w:pPr>
    <w:rPr/>
  </w:style>
  <w:style w:type="paragraph" w:styleId="Kopfzeile">
    <w:name w:val="Header"/>
    <w:basedOn w:val="Normal"/>
    <w:link w:val="KopfzeileZchn"/>
    <w:uiPriority w:val="99"/>
    <w:unhideWhenUsed/>
    <w:rsid w:val="00761674"/>
    <w:pPr>
      <w:tabs>
        <w:tab w:val="center" w:pos="4536" w:leader="none"/>
        <w:tab w:val="right" w:pos="9072" w:leader="none"/>
      </w:tabs>
      <w:spacing w:lineRule="auto" w:line="240" w:before="0" w:after="0"/>
    </w:pPr>
    <w:rPr/>
  </w:style>
  <w:style w:type="paragraph" w:styleId="Fuzeile">
    <w:name w:val="Footer"/>
    <w:basedOn w:val="Normal"/>
    <w:link w:val="FuzeileZchn"/>
    <w:uiPriority w:val="99"/>
    <w:unhideWhenUsed/>
    <w:rsid w:val="00170520"/>
    <w:pPr>
      <w:tabs>
        <w:tab w:val="center" w:pos="4536" w:leader="none"/>
        <w:tab w:val="right" w:pos="9072" w:leader="none"/>
      </w:tabs>
      <w:spacing w:lineRule="auto" w:line="240" w:before="0" w:after="0"/>
    </w:pPr>
    <w:rPr/>
  </w:style>
  <w:style w:type="paragraph" w:styleId="Funote">
    <w:name w:val="Footnote Text"/>
    <w:basedOn w:val="Normal"/>
    <w:pPr/>
    <w:rPr/>
  </w:style>
  <w:style w:type="numbering" w:styleId="NoList" w:default="1">
    <w:name w:val="No List"/>
    <w:uiPriority w:val="99"/>
    <w:semiHidden/>
    <w:unhideWhenUsed/>
    <w:qFormat/>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ifm-bonn.org/definitionen/kmu-definition-des-ifm-bonn/" TargetMode="External"/><Relationship Id="rId12" Type="http://schemas.openxmlformats.org/officeDocument/2006/relationships/hyperlink" Target="http://www.ifm-bonn.org/definitionen/kmu-definition-des-ifm-bonn/" TargetMode="External"/><Relationship Id="rId13" Type="http://schemas.openxmlformats.org/officeDocument/2006/relationships/hyperlink" Target="https://www.welt.de/print/die_welt/wissen/article12506319/2002-begann-das-Digitalzeitalter.html" TargetMode="External"/><Relationship Id="rId14" Type="http://schemas.openxmlformats.org/officeDocument/2006/relationships/hyperlink" Target="https://de.wikipedia.org/wiki/Science" TargetMode="External"/><Relationship Id="rId15" Type="http://schemas.openxmlformats.org/officeDocument/2006/relationships/hyperlink" Target="http://www.martinhilbert.net/WorldInfoCapacity.html/" TargetMode="External"/><Relationship Id="rId16" Type="http://schemas.openxmlformats.org/officeDocument/2006/relationships/hyperlink" Target="https://www.researchgate.net/profile/Peter_Maas2/publication/284435535_I-Society/links/5653124208ae4988a7af3dbb.pdf?origin=publication_list" TargetMode="External"/><Relationship Id="rId17" Type="http://schemas.openxmlformats.org/officeDocument/2006/relationships/hyperlink" Target="https://www.alexandria.unisg.ch/70839/" TargetMode="External"/><Relationship Id="rId18" Type="http://schemas.openxmlformats.org/officeDocument/2006/relationships/hyperlink" Target="" TargetMode="External"/><Relationship Id="rId19" Type="http://schemas.openxmlformats.org/officeDocument/2006/relationships/hyperlink" Target="http://www.wiso-net.de/" TargetMode="External"/><Relationship Id="rId20" Type="http://schemas.openxmlformats.org/officeDocument/2006/relationships/hyperlink" Target="http://www.bmwi.de/Redaktion/DE/Publikationen/Digitale-Welt/monitoring-report-wirtschaft-digital-2015.html" TargetMode="External"/><Relationship Id="rId21" Type="http://schemas.openxmlformats.org/officeDocument/2006/relationships/header" Target="header4.xml"/><Relationship Id="rId22" Type="http://schemas.openxmlformats.org/officeDocument/2006/relationships/footer" Target="footer4.xml"/><Relationship Id="rId23" Type="http://schemas.openxmlformats.org/officeDocument/2006/relationships/footnotes" Target="footnotes.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glossaryDocument" Target="glossary/document.xml"/><Relationship Id="rId28"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A33"/>
    <w:rsid w:val="002B5A33"/>
    <w:rsid w:val="005D16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C2343BE56454F6C9EA5A206159E8FE7">
    <w:name w:val="EC2343BE56454F6C9EA5A206159E8FE7"/>
    <w:rsid w:val="002B5A33"/>
  </w:style>
  <w:style w:type="paragraph" w:customStyle="1" w:styleId="260979DBD9BE44E0ABC88D4543B0728F">
    <w:name w:val="260979DBD9BE44E0ABC88D4543B0728F"/>
    <w:rsid w:val="002B5A33"/>
  </w:style>
  <w:style w:type="paragraph" w:customStyle="1" w:styleId="9CB489C50A7147A78DC3DD3178FC106F">
    <w:name w:val="9CB489C50A7147A78DC3DD3178FC106F"/>
    <w:rsid w:val="002B5A33"/>
  </w:style>
  <w:style w:type="paragraph" w:customStyle="1" w:styleId="36E62A968B1A4BFD9E32D9B437A0F618">
    <w:name w:val="36E62A968B1A4BFD9E32D9B437A0F618"/>
    <w:rsid w:val="002B5A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5E0C5-5F6F-4503-8E2E-2AC9BEA61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Application>LibreOffice/5.2.2.2$Windows_x86 LibreOffice_project/8f96e87c890bf8fa77463cd4b640a2312823f3ad</Application>
  <Pages>16</Pages>
  <Words>1573</Words>
  <Characters>11124</Characters>
  <CharactersWithSpaces>12606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2017-06-22T11:03:00Z</dcterms:created>
  <dc:creator>Staiger</dc:creator>
  <dc:description/>
  <dc:language>de-DE</dc:language>
  <cp:lastModifiedBy/>
  <dcterms:modified xsi:type="dcterms:W3CDTF">2017-08-26T12:34:01Z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